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4155" w14:textId="77777777" w:rsidR="00A15674" w:rsidRPr="00D31256" w:rsidRDefault="00992D1A">
      <w:pPr>
        <w:pStyle w:val="Title"/>
        <w:jc w:val="center"/>
        <w:rPr>
          <w:rFonts w:ascii="Arial" w:hAnsi="Arial" w:cs="Arial"/>
        </w:rPr>
      </w:pPr>
      <w:r w:rsidRPr="00D31256">
        <w:rPr>
          <w:rFonts w:ascii="Arial" w:hAnsi="Arial" w:cs="Arial"/>
        </w:rPr>
        <w:t>Trial Preparation Checklist for Counsel</w:t>
      </w:r>
    </w:p>
    <w:p w14:paraId="0620051A" w14:textId="29A51C64" w:rsidR="00124C9E" w:rsidRDefault="00124C9E">
      <w:pPr>
        <w:pStyle w:val="Heading1"/>
        <w:rPr>
          <w:rFonts w:ascii="Arial" w:hAnsi="Arial" w:cs="Arial"/>
          <w:color w:val="76923C" w:themeColor="accent3" w:themeShade="BF"/>
        </w:rPr>
      </w:pPr>
      <w:r>
        <w:rPr>
          <w:rFonts w:ascii="Arial" w:hAnsi="Arial" w:cs="Arial"/>
          <w:color w:val="76923C" w:themeColor="accent3" w:themeShade="BF"/>
        </w:rPr>
        <w:t xml:space="preserve">I. </w:t>
      </w:r>
      <w:r w:rsidR="00E97617">
        <w:rPr>
          <w:rFonts w:ascii="Arial" w:hAnsi="Arial" w:cs="Arial"/>
          <w:color w:val="76923C" w:themeColor="accent3" w:themeShade="BF"/>
        </w:rPr>
        <w:t>Pre-Trial Conference</w:t>
      </w:r>
    </w:p>
    <w:p w14:paraId="1485344B" w14:textId="1CF291DC" w:rsidR="00E97617" w:rsidRPr="00531643" w:rsidRDefault="00E97617" w:rsidP="00E97617">
      <w:pPr>
        <w:rPr>
          <w:rFonts w:ascii="Arial" w:hAnsi="Arial" w:cs="Arial"/>
        </w:rPr>
      </w:pPr>
      <w:r w:rsidRPr="00531643">
        <w:rPr>
          <w:rFonts w:ascii="Arial" w:hAnsi="Arial" w:cs="Arial"/>
        </w:rPr>
        <w:t xml:space="preserve">- </w:t>
      </w:r>
      <w:r w:rsidR="00133F77" w:rsidRPr="00531643">
        <w:rPr>
          <w:rFonts w:ascii="Arial" w:hAnsi="Arial" w:cs="Arial"/>
        </w:rPr>
        <w:t xml:space="preserve">All motions in limine must be handled PRIOR to </w:t>
      </w:r>
      <w:r w:rsidR="00FE3C15" w:rsidRPr="00531643">
        <w:rPr>
          <w:rFonts w:ascii="Arial" w:hAnsi="Arial" w:cs="Arial"/>
        </w:rPr>
        <w:t xml:space="preserve">the pre-trial conference </w:t>
      </w:r>
    </w:p>
    <w:p w14:paraId="4FCF3AB8" w14:textId="2907E5BA" w:rsidR="00FE3C15" w:rsidRPr="00531643" w:rsidRDefault="00FE3C15" w:rsidP="00E97617">
      <w:pPr>
        <w:rPr>
          <w:rFonts w:ascii="Arial" w:hAnsi="Arial" w:cs="Arial"/>
        </w:rPr>
      </w:pPr>
      <w:r w:rsidRPr="00531643">
        <w:rPr>
          <w:rFonts w:ascii="Arial" w:hAnsi="Arial" w:cs="Arial"/>
        </w:rPr>
        <w:t xml:space="preserve">- </w:t>
      </w:r>
      <w:r w:rsidR="003B4652" w:rsidRPr="00531643">
        <w:rPr>
          <w:rFonts w:ascii="Arial" w:hAnsi="Arial" w:cs="Arial"/>
        </w:rPr>
        <w:t>The Court will</w:t>
      </w:r>
      <w:r w:rsidR="00546FD4" w:rsidRPr="00531643">
        <w:rPr>
          <w:rFonts w:ascii="Arial" w:hAnsi="Arial" w:cs="Arial"/>
        </w:rPr>
        <w:t xml:space="preserve"> handle ANY outstanding motions at the pre-trial conference </w:t>
      </w:r>
    </w:p>
    <w:p w14:paraId="19DF0235" w14:textId="18B58A1E" w:rsidR="00205504" w:rsidRPr="00531643" w:rsidRDefault="00205504" w:rsidP="00531643">
      <w:pPr>
        <w:rPr>
          <w:rFonts w:ascii="Arial" w:hAnsi="Arial" w:cs="Arial"/>
        </w:rPr>
      </w:pPr>
      <w:r w:rsidRPr="00531643">
        <w:rPr>
          <w:rFonts w:ascii="Arial" w:hAnsi="Arial" w:cs="Arial"/>
        </w:rPr>
        <w:t xml:space="preserve">- Should there be any agreement on any of the motions in limine, Counsel must upload </w:t>
      </w:r>
      <w:r w:rsidR="00F17F91" w:rsidRPr="00531643">
        <w:rPr>
          <w:rFonts w:ascii="Arial" w:hAnsi="Arial" w:cs="Arial"/>
        </w:rPr>
        <w:t xml:space="preserve">agreed order on </w:t>
      </w:r>
      <w:proofErr w:type="spellStart"/>
      <w:r w:rsidR="00F17F91" w:rsidRPr="00531643">
        <w:rPr>
          <w:rFonts w:ascii="Arial" w:hAnsi="Arial" w:cs="Arial"/>
        </w:rPr>
        <w:t>CourtMap</w:t>
      </w:r>
      <w:proofErr w:type="spellEnd"/>
    </w:p>
    <w:p w14:paraId="6A7BA2EC" w14:textId="3A67CE64" w:rsidR="00A15674" w:rsidRPr="00552381" w:rsidRDefault="00992D1A">
      <w:pPr>
        <w:pStyle w:val="Heading1"/>
        <w:rPr>
          <w:rFonts w:ascii="Arial" w:hAnsi="Arial" w:cs="Arial"/>
          <w:color w:val="76923C" w:themeColor="accent3" w:themeShade="BF"/>
        </w:rPr>
      </w:pPr>
      <w:r w:rsidRPr="00552381">
        <w:rPr>
          <w:rFonts w:ascii="Arial" w:hAnsi="Arial" w:cs="Arial"/>
          <w:color w:val="76923C" w:themeColor="accent3" w:themeShade="BF"/>
        </w:rPr>
        <w:t>I</w:t>
      </w:r>
      <w:r w:rsidR="00AD18D8">
        <w:rPr>
          <w:rFonts w:ascii="Arial" w:hAnsi="Arial" w:cs="Arial"/>
          <w:color w:val="76923C" w:themeColor="accent3" w:themeShade="BF"/>
        </w:rPr>
        <w:t>I</w:t>
      </w:r>
      <w:r w:rsidRPr="00552381">
        <w:rPr>
          <w:rFonts w:ascii="Arial" w:hAnsi="Arial" w:cs="Arial"/>
          <w:color w:val="76923C" w:themeColor="accent3" w:themeShade="BF"/>
        </w:rPr>
        <w:t>. Pre-Trial Requirements</w:t>
      </w:r>
    </w:p>
    <w:p w14:paraId="70C4F731" w14:textId="61680B20" w:rsidR="00275747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 xml:space="preserve">- Counsel shall meet and confer prior to the commencement of trial to review all documents exchanged during discovery. Any objections to documents not raised on the first day of trial </w:t>
      </w:r>
      <w:r w:rsidR="00591E3C">
        <w:rPr>
          <w:rFonts w:ascii="Arial" w:hAnsi="Arial" w:cs="Arial"/>
        </w:rPr>
        <w:t>shall</w:t>
      </w:r>
      <w:r w:rsidR="00591E3C" w:rsidRPr="00D31256">
        <w:rPr>
          <w:rFonts w:ascii="Arial" w:hAnsi="Arial" w:cs="Arial"/>
        </w:rPr>
        <w:t xml:space="preserve"> </w:t>
      </w:r>
      <w:r w:rsidRPr="00D31256">
        <w:rPr>
          <w:rFonts w:ascii="Arial" w:hAnsi="Arial" w:cs="Arial"/>
        </w:rPr>
        <w:t>be deemed waived, including objections related to authenticity, completeness, or admissibility.</w:t>
      </w:r>
    </w:p>
    <w:p w14:paraId="09C98547" w14:textId="0F346A6D" w:rsidR="00275747" w:rsidRPr="00D31256" w:rsidRDefault="002757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75747">
        <w:rPr>
          <w:rFonts w:ascii="Arial" w:hAnsi="Arial" w:cs="Arial"/>
        </w:rPr>
        <w:t xml:space="preserve">Counsel </w:t>
      </w:r>
      <w:r>
        <w:rPr>
          <w:rFonts w:ascii="Arial" w:hAnsi="Arial" w:cs="Arial"/>
        </w:rPr>
        <w:t>must inform the Court of</w:t>
      </w:r>
      <w:r w:rsidRPr="00275747">
        <w:rPr>
          <w:rFonts w:ascii="Arial" w:hAnsi="Arial" w:cs="Arial"/>
        </w:rPr>
        <w:t xml:space="preserve"> stipulated facts, uncontested exhibits, and evidentiary issues Parties </w:t>
      </w:r>
      <w:r>
        <w:rPr>
          <w:rFonts w:ascii="Arial" w:hAnsi="Arial" w:cs="Arial"/>
        </w:rPr>
        <w:t xml:space="preserve">may have before trial. Counsel must file proper notice on </w:t>
      </w:r>
      <w:proofErr w:type="spellStart"/>
      <w:r>
        <w:rPr>
          <w:rFonts w:ascii="Arial" w:hAnsi="Arial" w:cs="Arial"/>
        </w:rPr>
        <w:t>CourtMap</w:t>
      </w:r>
      <w:proofErr w:type="spellEnd"/>
      <w:r>
        <w:rPr>
          <w:rFonts w:ascii="Arial" w:hAnsi="Arial" w:cs="Arial"/>
        </w:rPr>
        <w:t>.</w:t>
      </w:r>
    </w:p>
    <w:p w14:paraId="65F8497E" w14:textId="6F7FBE03" w:rsidR="00A15674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 xml:space="preserve">- Counsel must ensure all witness lists and exhibit lists are finalized, exchanged, and submitted in accordance with the Court’s </w:t>
      </w:r>
      <w:r w:rsidR="003B491F">
        <w:rPr>
          <w:rFonts w:ascii="Arial" w:hAnsi="Arial" w:cs="Arial"/>
        </w:rPr>
        <w:t>scheduling</w:t>
      </w:r>
      <w:r w:rsidRPr="00D31256">
        <w:rPr>
          <w:rFonts w:ascii="Arial" w:hAnsi="Arial" w:cs="Arial"/>
        </w:rPr>
        <w:t xml:space="preserve"> order. Exhibits must be pre-marked and organized in binders for court and opposing counsel.</w:t>
      </w:r>
    </w:p>
    <w:p w14:paraId="17799D47" w14:textId="20214FB7" w:rsidR="00551DAE" w:rsidRDefault="00551D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51DAE">
        <w:rPr>
          <w:rFonts w:ascii="Arial" w:hAnsi="Arial" w:cs="Arial"/>
        </w:rPr>
        <w:t>Counsel shall confirm witness availability and ensure subpoenas have been properly issued where necessary.</w:t>
      </w:r>
    </w:p>
    <w:p w14:paraId="034A6264" w14:textId="74DEC6A7" w:rsidR="00275747" w:rsidRPr="00D31256" w:rsidRDefault="002757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="00551DAE">
        <w:rPr>
          <w:rFonts w:ascii="Arial" w:hAnsi="Arial" w:cs="Arial"/>
        </w:rPr>
        <w:t>Any</w:t>
      </w:r>
      <w:r w:rsidRPr="00275747">
        <w:rPr>
          <w:rFonts w:ascii="Arial" w:hAnsi="Arial" w:cs="Arial"/>
        </w:rPr>
        <w:t xml:space="preserve"> requests for judicial notice should be submitted before trial where practicable.</w:t>
      </w:r>
      <w:r w:rsidR="00551DAE">
        <w:rPr>
          <w:rFonts w:ascii="Arial" w:hAnsi="Arial" w:cs="Arial"/>
        </w:rPr>
        <w:t xml:space="preserve"> </w:t>
      </w:r>
    </w:p>
    <w:p w14:paraId="01284A22" w14:textId="12A96ECE" w:rsidR="00A15674" w:rsidRPr="00D31256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 xml:space="preserve">- Proposed jury instructions and verdict forms (if applicable) must be submitted in accordance with deadlines. Parties are </w:t>
      </w:r>
      <w:r w:rsidR="00044A64">
        <w:rPr>
          <w:rFonts w:ascii="Arial" w:hAnsi="Arial" w:cs="Arial"/>
        </w:rPr>
        <w:t>to meet and confer</w:t>
      </w:r>
      <w:r w:rsidR="007B1738">
        <w:rPr>
          <w:rFonts w:ascii="Arial" w:hAnsi="Arial" w:cs="Arial"/>
        </w:rPr>
        <w:t xml:space="preserve"> and submit unified versions of</w:t>
      </w:r>
      <w:r w:rsidR="00E440A3">
        <w:rPr>
          <w:rFonts w:ascii="Arial" w:hAnsi="Arial" w:cs="Arial"/>
        </w:rPr>
        <w:t xml:space="preserve"> the jury instructions and verdict forms</w:t>
      </w:r>
      <w:r w:rsidRPr="00D31256">
        <w:rPr>
          <w:rFonts w:ascii="Arial" w:hAnsi="Arial" w:cs="Arial"/>
        </w:rPr>
        <w:t>.</w:t>
      </w:r>
    </w:p>
    <w:p w14:paraId="01B0A849" w14:textId="77777777" w:rsidR="00A15674" w:rsidRPr="00D31256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>- Please follow the Court’s specific email instructions issued after calendar call regarding trial logistics, submission deadlines, or additional directives.</w:t>
      </w:r>
    </w:p>
    <w:p w14:paraId="7134B942" w14:textId="77777777" w:rsidR="00A15674" w:rsidRPr="00552381" w:rsidRDefault="00992D1A">
      <w:pPr>
        <w:pStyle w:val="Heading1"/>
        <w:rPr>
          <w:rFonts w:ascii="Arial" w:hAnsi="Arial" w:cs="Arial"/>
          <w:color w:val="76923C" w:themeColor="accent3" w:themeShade="BF"/>
        </w:rPr>
      </w:pPr>
      <w:r w:rsidRPr="00552381">
        <w:rPr>
          <w:rFonts w:ascii="Arial" w:hAnsi="Arial" w:cs="Arial"/>
          <w:color w:val="76923C" w:themeColor="accent3" w:themeShade="BF"/>
        </w:rPr>
        <w:t>II. Courtroom Procedure</w:t>
      </w:r>
    </w:p>
    <w:p w14:paraId="0EB3FBEC" w14:textId="623DFBFB" w:rsidR="00A15674" w:rsidRPr="00D31256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>- For all jury trials, a stenographer shall be present. Counsel must verify stenographic arrangements prior to the start of trial.</w:t>
      </w:r>
    </w:p>
    <w:p w14:paraId="19C504D6" w14:textId="090C961A" w:rsidR="00E24F68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 xml:space="preserve">- Objections must be timely and specific. Counsel </w:t>
      </w:r>
      <w:r w:rsidR="008E4688" w:rsidRPr="00D31256">
        <w:rPr>
          <w:rFonts w:ascii="Arial" w:hAnsi="Arial" w:cs="Arial"/>
        </w:rPr>
        <w:t>is</w:t>
      </w:r>
      <w:r w:rsidRPr="00D31256">
        <w:rPr>
          <w:rFonts w:ascii="Arial" w:hAnsi="Arial" w:cs="Arial"/>
        </w:rPr>
        <w:t xml:space="preserve"> encouraged to review the attached Objection Reference Guide prior to trial. </w:t>
      </w:r>
    </w:p>
    <w:p w14:paraId="2834B54E" w14:textId="616DD36C" w:rsidR="003C5E6E" w:rsidRPr="00D31256" w:rsidRDefault="003C5E6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Make sure to test the Courtroom technology beforehand to avoid any problems during trial</w:t>
      </w:r>
      <w:r w:rsidR="00121D62">
        <w:rPr>
          <w:rFonts w:ascii="Arial" w:hAnsi="Arial" w:cs="Arial"/>
        </w:rPr>
        <w:t>.</w:t>
      </w:r>
    </w:p>
    <w:p w14:paraId="4D4BB953" w14:textId="77777777" w:rsidR="00A15674" w:rsidRPr="00552381" w:rsidRDefault="00992D1A">
      <w:pPr>
        <w:pStyle w:val="Heading1"/>
        <w:rPr>
          <w:rFonts w:ascii="Arial" w:hAnsi="Arial" w:cs="Arial"/>
          <w:color w:val="76923C" w:themeColor="accent3" w:themeShade="BF"/>
        </w:rPr>
      </w:pPr>
      <w:r w:rsidRPr="00552381">
        <w:rPr>
          <w:rFonts w:ascii="Arial" w:hAnsi="Arial" w:cs="Arial"/>
          <w:color w:val="76923C" w:themeColor="accent3" w:themeShade="BF"/>
        </w:rPr>
        <w:t>III. Logistics and Witness Preparation</w:t>
      </w:r>
    </w:p>
    <w:p w14:paraId="6D118AD4" w14:textId="77777777" w:rsidR="00A15674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>- Ensure courtroom technology requirements are addressed in advance (e.g., laptops, projectors, audio-visual displays). Have printed and digital copies of all trial materials on hand, including trial binders, exhibit lists, witness outlines, and relevant legal authority.</w:t>
      </w:r>
    </w:p>
    <w:p w14:paraId="138CA35B" w14:textId="42E71EF0" w:rsidR="00712782" w:rsidRPr="00C61C9E" w:rsidRDefault="00712782">
      <w:pPr>
        <w:rPr>
          <w:rFonts w:ascii="Arial" w:hAnsi="Arial" w:cs="Arial"/>
          <w:b/>
          <w:bCs/>
        </w:rPr>
      </w:pPr>
      <w:r w:rsidRPr="00C61C9E">
        <w:rPr>
          <w:rFonts w:ascii="Arial" w:hAnsi="Arial" w:cs="Arial"/>
          <w:b/>
          <w:bCs/>
        </w:rPr>
        <w:t xml:space="preserve">- </w:t>
      </w:r>
      <w:r w:rsidR="008E4688" w:rsidRPr="00C61C9E">
        <w:rPr>
          <w:rFonts w:ascii="Arial" w:hAnsi="Arial" w:cs="Arial"/>
          <w:b/>
          <w:bCs/>
        </w:rPr>
        <w:t xml:space="preserve">All counsel shall be ready to </w:t>
      </w:r>
      <w:r w:rsidR="00C76009" w:rsidRPr="00C61C9E">
        <w:rPr>
          <w:rFonts w:ascii="Arial" w:hAnsi="Arial" w:cs="Arial"/>
          <w:b/>
          <w:bCs/>
        </w:rPr>
        <w:t>provide</w:t>
      </w:r>
      <w:r w:rsidR="008E4688" w:rsidRPr="00C61C9E">
        <w:rPr>
          <w:rFonts w:ascii="Arial" w:hAnsi="Arial" w:cs="Arial"/>
          <w:b/>
          <w:bCs/>
        </w:rPr>
        <w:t xml:space="preserve"> a copy of all </w:t>
      </w:r>
      <w:r w:rsidR="00C76009" w:rsidRPr="00C61C9E">
        <w:rPr>
          <w:rFonts w:ascii="Arial" w:hAnsi="Arial" w:cs="Arial"/>
          <w:b/>
          <w:bCs/>
        </w:rPr>
        <w:t xml:space="preserve">witness transcripts </w:t>
      </w:r>
      <w:r w:rsidR="0017537F" w:rsidRPr="00C61C9E">
        <w:rPr>
          <w:rFonts w:ascii="Arial" w:hAnsi="Arial" w:cs="Arial"/>
          <w:b/>
          <w:bCs/>
        </w:rPr>
        <w:t xml:space="preserve">for purposes of impeachment. </w:t>
      </w:r>
    </w:p>
    <w:p w14:paraId="5507D383" w14:textId="77777777" w:rsidR="00A15674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>- Prepare your client and all witnesses for courtroom procedure and expected conduct. Witnesses should:</w:t>
      </w:r>
      <w:r w:rsidRPr="00D31256">
        <w:rPr>
          <w:rFonts w:ascii="Arial" w:hAnsi="Arial" w:cs="Arial"/>
        </w:rPr>
        <w:br/>
        <w:t xml:space="preserve">  • Speak clearly and respond only when instructed</w:t>
      </w:r>
      <w:r w:rsidRPr="00D31256">
        <w:rPr>
          <w:rFonts w:ascii="Arial" w:hAnsi="Arial" w:cs="Arial"/>
        </w:rPr>
        <w:br/>
        <w:t xml:space="preserve">  • Understand the importance of waiting for rulings before answering</w:t>
      </w:r>
      <w:r w:rsidRPr="00D31256">
        <w:rPr>
          <w:rFonts w:ascii="Arial" w:hAnsi="Arial" w:cs="Arial"/>
        </w:rPr>
        <w:br/>
        <w:t xml:space="preserve">  • Be dressed appropriately and comport themselves professionally</w:t>
      </w:r>
    </w:p>
    <w:p w14:paraId="1BB917C4" w14:textId="6AD65BCB" w:rsidR="00121D62" w:rsidRDefault="00121D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21D62">
        <w:rPr>
          <w:rFonts w:ascii="Arial" w:hAnsi="Arial" w:cs="Arial"/>
        </w:rPr>
        <w:t>Confirm Zoom links, exhibit access, and audio/video testing for remote testimony</w:t>
      </w:r>
      <w:r w:rsidR="00F81367">
        <w:rPr>
          <w:rFonts w:ascii="Arial" w:hAnsi="Arial" w:cs="Arial"/>
        </w:rPr>
        <w:t>.</w:t>
      </w:r>
    </w:p>
    <w:p w14:paraId="43BF12F9" w14:textId="5E892CB6" w:rsidR="00E24F68" w:rsidRDefault="00E24F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E24F68">
        <w:rPr>
          <w:rFonts w:ascii="Arial" w:hAnsi="Arial" w:cs="Arial"/>
        </w:rPr>
        <w:t xml:space="preserve">Counsel </w:t>
      </w:r>
      <w:r>
        <w:rPr>
          <w:rFonts w:ascii="Arial" w:hAnsi="Arial" w:cs="Arial"/>
        </w:rPr>
        <w:t>should</w:t>
      </w:r>
      <w:r w:rsidRPr="00E24F68">
        <w:rPr>
          <w:rFonts w:ascii="Arial" w:hAnsi="Arial" w:cs="Arial"/>
        </w:rPr>
        <w:t xml:space="preserve"> bring printed copies of controlling and anticipated authorities—including evidentiary case law, applicable procedural rules, and key legal standards—to facilitate efficient resolution of objections and legal issues during trial</w:t>
      </w:r>
      <w:r w:rsidR="00F81367">
        <w:rPr>
          <w:rFonts w:ascii="Arial" w:hAnsi="Arial" w:cs="Arial"/>
        </w:rPr>
        <w:t>.</w:t>
      </w:r>
    </w:p>
    <w:p w14:paraId="5B8476AE" w14:textId="00DB51FC" w:rsidR="00275747" w:rsidRPr="00D31256" w:rsidRDefault="002757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75747">
        <w:rPr>
          <w:rFonts w:ascii="Arial" w:hAnsi="Arial" w:cs="Arial"/>
        </w:rPr>
        <w:t>At the close of each trial day, review admitted exhibits, rulings, witness order, and next-day objectives</w:t>
      </w:r>
      <w:r>
        <w:rPr>
          <w:rFonts w:ascii="Arial" w:hAnsi="Arial" w:cs="Arial"/>
        </w:rPr>
        <w:t>.</w:t>
      </w:r>
    </w:p>
    <w:p w14:paraId="284A2308" w14:textId="77777777" w:rsidR="00A15674" w:rsidRPr="00552381" w:rsidRDefault="00992D1A">
      <w:pPr>
        <w:pStyle w:val="Heading1"/>
        <w:rPr>
          <w:rFonts w:ascii="Arial" w:hAnsi="Arial" w:cs="Arial"/>
          <w:color w:val="76923C" w:themeColor="accent3" w:themeShade="BF"/>
        </w:rPr>
      </w:pPr>
      <w:r w:rsidRPr="00552381">
        <w:rPr>
          <w:rFonts w:ascii="Arial" w:hAnsi="Arial" w:cs="Arial"/>
          <w:color w:val="76923C" w:themeColor="accent3" w:themeShade="BF"/>
        </w:rPr>
        <w:t>IV. Appendix</w:t>
      </w:r>
    </w:p>
    <w:p w14:paraId="3F2EA699" w14:textId="77777777" w:rsidR="00A15674" w:rsidRDefault="00992D1A">
      <w:pPr>
        <w:rPr>
          <w:rFonts w:ascii="Arial" w:hAnsi="Arial" w:cs="Arial"/>
        </w:rPr>
      </w:pPr>
      <w:r w:rsidRPr="00D31256">
        <w:rPr>
          <w:rFonts w:ascii="Arial" w:hAnsi="Arial" w:cs="Arial"/>
        </w:rPr>
        <w:t>- Objection Reference Guide: Please retain a copy at counsel table for quick reference during trial.</w:t>
      </w:r>
    </w:p>
    <w:p w14:paraId="6492C1A3" w14:textId="7B38D201" w:rsidR="00E5582B" w:rsidRDefault="00E5582B">
      <w:pPr>
        <w:rPr>
          <w:rFonts w:ascii="Arial" w:hAnsi="Arial" w:cs="Arial"/>
        </w:rPr>
      </w:pPr>
      <w:r>
        <w:rPr>
          <w:rFonts w:ascii="Arial" w:hAnsi="Arial" w:cs="Arial"/>
        </w:rPr>
        <w:t>-Email Template For After Calendar Calls: P</w:t>
      </w:r>
      <w:r w:rsidRPr="00E5582B">
        <w:rPr>
          <w:rFonts w:ascii="Arial" w:hAnsi="Arial" w:cs="Arial"/>
        </w:rPr>
        <w:t>lease follow the court’s email instructions after calendar call</w:t>
      </w:r>
      <w:r w:rsidR="00121D62">
        <w:rPr>
          <w:rFonts w:ascii="Arial" w:hAnsi="Arial" w:cs="Arial"/>
        </w:rPr>
        <w:t>.</w:t>
      </w:r>
    </w:p>
    <w:p w14:paraId="080FD4BF" w14:textId="3C7D94AC" w:rsidR="00275747" w:rsidRPr="00D31256" w:rsidRDefault="002757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Judicial Procedures: Ensure review of the </w:t>
      </w:r>
      <w:r w:rsidR="00757958">
        <w:rPr>
          <w:rFonts w:ascii="Arial" w:hAnsi="Arial" w:cs="Arial"/>
        </w:rPr>
        <w:t xml:space="preserve">Judge’s </w:t>
      </w:r>
      <w:r w:rsidRPr="00275747">
        <w:rPr>
          <w:rFonts w:ascii="Arial" w:hAnsi="Arial" w:cs="Arial"/>
        </w:rPr>
        <w:t>Eleventh Judicial Circuit website</w:t>
      </w:r>
      <w:r>
        <w:rPr>
          <w:rFonts w:ascii="Arial" w:hAnsi="Arial" w:cs="Arial"/>
        </w:rPr>
        <w:t xml:space="preserve"> for updates on court procedures</w:t>
      </w:r>
      <w:r w:rsidR="00551DAE">
        <w:rPr>
          <w:rFonts w:ascii="Arial" w:hAnsi="Arial" w:cs="Arial"/>
        </w:rPr>
        <w:t>.</w:t>
      </w:r>
    </w:p>
    <w:sectPr w:rsidR="00275747" w:rsidRPr="00D3125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7694773">
    <w:abstractNumId w:val="8"/>
  </w:num>
  <w:num w:numId="2" w16cid:durableId="2099591073">
    <w:abstractNumId w:val="6"/>
  </w:num>
  <w:num w:numId="3" w16cid:durableId="323704221">
    <w:abstractNumId w:val="5"/>
  </w:num>
  <w:num w:numId="4" w16cid:durableId="983391052">
    <w:abstractNumId w:val="4"/>
  </w:num>
  <w:num w:numId="5" w16cid:durableId="1956594542">
    <w:abstractNumId w:val="7"/>
  </w:num>
  <w:num w:numId="6" w16cid:durableId="100494082">
    <w:abstractNumId w:val="3"/>
  </w:num>
  <w:num w:numId="7" w16cid:durableId="615986789">
    <w:abstractNumId w:val="2"/>
  </w:num>
  <w:num w:numId="8" w16cid:durableId="842939402">
    <w:abstractNumId w:val="1"/>
  </w:num>
  <w:num w:numId="9" w16cid:durableId="42920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A64"/>
    <w:rsid w:val="0006063C"/>
    <w:rsid w:val="00101EC2"/>
    <w:rsid w:val="00121D62"/>
    <w:rsid w:val="00124C9E"/>
    <w:rsid w:val="00133F77"/>
    <w:rsid w:val="0015074B"/>
    <w:rsid w:val="0016198E"/>
    <w:rsid w:val="0017537F"/>
    <w:rsid w:val="00205504"/>
    <w:rsid w:val="00275747"/>
    <w:rsid w:val="0029639D"/>
    <w:rsid w:val="00313744"/>
    <w:rsid w:val="00326F90"/>
    <w:rsid w:val="003B4652"/>
    <w:rsid w:val="003B491F"/>
    <w:rsid w:val="003C5E6E"/>
    <w:rsid w:val="004347F2"/>
    <w:rsid w:val="00531643"/>
    <w:rsid w:val="00546FD4"/>
    <w:rsid w:val="00551DAE"/>
    <w:rsid w:val="00552381"/>
    <w:rsid w:val="00591E3C"/>
    <w:rsid w:val="00592E2D"/>
    <w:rsid w:val="0068677F"/>
    <w:rsid w:val="00712782"/>
    <w:rsid w:val="007262BE"/>
    <w:rsid w:val="00757958"/>
    <w:rsid w:val="007A731F"/>
    <w:rsid w:val="007B1738"/>
    <w:rsid w:val="007F74A7"/>
    <w:rsid w:val="008E4688"/>
    <w:rsid w:val="00962559"/>
    <w:rsid w:val="00992D1A"/>
    <w:rsid w:val="00A15674"/>
    <w:rsid w:val="00AA1D8D"/>
    <w:rsid w:val="00AD18D8"/>
    <w:rsid w:val="00B47730"/>
    <w:rsid w:val="00C61C9E"/>
    <w:rsid w:val="00C76009"/>
    <w:rsid w:val="00CB0664"/>
    <w:rsid w:val="00CB2359"/>
    <w:rsid w:val="00D31256"/>
    <w:rsid w:val="00E24F68"/>
    <w:rsid w:val="00E440A3"/>
    <w:rsid w:val="00E5582B"/>
    <w:rsid w:val="00E97617"/>
    <w:rsid w:val="00F17F91"/>
    <w:rsid w:val="00F81367"/>
    <w:rsid w:val="00FB21F0"/>
    <w:rsid w:val="00FC693F"/>
    <w:rsid w:val="00FE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3CB418"/>
  <w14:defaultImageDpi w14:val="300"/>
  <w15:docId w15:val="{D77038AC-4AFA-9449-BCE1-6B2859CD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591E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Jimenez, Amy</cp:lastModifiedBy>
  <cp:revision>3</cp:revision>
  <dcterms:created xsi:type="dcterms:W3CDTF">2026-05-29T19:06:00Z</dcterms:created>
  <dcterms:modified xsi:type="dcterms:W3CDTF">2026-06-09T17:30:00Z</dcterms:modified>
  <cp:category/>
</cp:coreProperties>
</file>