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C7CF" w14:textId="77777777" w:rsidR="007E157C" w:rsidRDefault="005C0666">
      <w:pPr>
        <w:spacing w:after="10"/>
      </w:pPr>
      <w:r>
        <w:rPr>
          <w:b/>
        </w:rPr>
        <w:t>IN THE CIRCUIT COURT OF THE ELEVENTH JUDICIAL</w:t>
      </w:r>
    </w:p>
    <w:p w14:paraId="253A4889" w14:textId="77777777" w:rsidR="007E157C" w:rsidRDefault="005C0666">
      <w:pPr>
        <w:spacing w:after="286"/>
      </w:pPr>
      <w:r>
        <w:rPr>
          <w:b/>
        </w:rPr>
        <w:t>CIRCUIT IN AND FOR MIAMI-DADE COUNTY, FLORIDA</w:t>
      </w:r>
    </w:p>
    <w:p w14:paraId="47FD7EAB" w14:textId="666B8712" w:rsidR="007E157C" w:rsidRDefault="005C0666">
      <w:pPr>
        <w:spacing w:after="0" w:line="265" w:lineRule="auto"/>
        <w:ind w:left="-5"/>
        <w:jc w:val="left"/>
      </w:pPr>
      <w:r>
        <w:t xml:space="preserve">CASE NO: </w:t>
      </w:r>
    </w:p>
    <w:p w14:paraId="62F14A39" w14:textId="6C173E4B" w:rsidR="007E157C" w:rsidRDefault="005C0666">
      <w:pPr>
        <w:spacing w:after="11"/>
      </w:pPr>
      <w:r>
        <w:t xml:space="preserve">SECTION: </w:t>
      </w:r>
      <w:r>
        <w:rPr>
          <w:u w:val="single" w:color="000000"/>
        </w:rPr>
        <w:t>FC</w:t>
      </w:r>
      <w:r w:rsidR="00061AF6">
        <w:rPr>
          <w:u w:val="single" w:color="000000"/>
        </w:rPr>
        <w:t>01</w:t>
      </w:r>
    </w:p>
    <w:p w14:paraId="5DB96052" w14:textId="72D2B235" w:rsidR="007E157C" w:rsidRDefault="005C0666">
      <w:pPr>
        <w:spacing w:after="345" w:line="265" w:lineRule="auto"/>
        <w:ind w:left="-5"/>
        <w:jc w:val="left"/>
      </w:pPr>
      <w:r>
        <w:t xml:space="preserve">JUDGE: </w:t>
      </w:r>
      <w:r w:rsidR="00061AF6">
        <w:rPr>
          <w:u w:val="single" w:color="000000"/>
        </w:rPr>
        <w:t>Ivonne cuesta</w:t>
      </w:r>
      <w:r>
        <w:rPr>
          <w:u w:val="single" w:color="000000"/>
        </w:rPr>
        <w:t xml:space="preserve"> (FC</w:t>
      </w:r>
      <w:r w:rsidR="00061AF6">
        <w:rPr>
          <w:u w:val="single" w:color="000000"/>
        </w:rPr>
        <w:t>04</w:t>
      </w:r>
      <w:r>
        <w:rPr>
          <w:u w:val="single" w:color="000000"/>
        </w:rPr>
        <w:t>)</w:t>
      </w:r>
    </w:p>
    <w:p w14:paraId="4A0217F6" w14:textId="77777777" w:rsidR="005C0666" w:rsidRDefault="005C0666">
      <w:pPr>
        <w:spacing w:after="63" w:line="391" w:lineRule="auto"/>
        <w:ind w:right="8142"/>
        <w:rPr>
          <w:b/>
        </w:rPr>
      </w:pPr>
    </w:p>
    <w:p w14:paraId="4274972F" w14:textId="4629BB45" w:rsidR="007E157C" w:rsidRDefault="005C0666">
      <w:pPr>
        <w:spacing w:after="63" w:line="391" w:lineRule="auto"/>
        <w:ind w:right="8142"/>
      </w:pPr>
      <w:r>
        <w:t>Petitioner(s) vs.</w:t>
      </w:r>
    </w:p>
    <w:p w14:paraId="2FFE099F" w14:textId="77777777" w:rsidR="005C0666" w:rsidRDefault="005C0666">
      <w:pPr>
        <w:spacing w:after="100"/>
        <w:rPr>
          <w:b/>
        </w:rPr>
      </w:pPr>
    </w:p>
    <w:p w14:paraId="4F9AA1EE" w14:textId="4D5E26A9" w:rsidR="007E157C" w:rsidRDefault="005C0666">
      <w:pPr>
        <w:spacing w:after="100"/>
      </w:pPr>
      <w:r>
        <w:t>Respondent(s)</w:t>
      </w:r>
    </w:p>
    <w:p w14:paraId="7A42FC6D" w14:textId="77777777" w:rsidR="007E157C" w:rsidRDefault="005C0666">
      <w:pPr>
        <w:spacing w:after="163"/>
      </w:pPr>
      <w:r>
        <w:t>____________________________/</w:t>
      </w:r>
    </w:p>
    <w:p w14:paraId="76DAE10C" w14:textId="13703A60" w:rsidR="007E157C" w:rsidRDefault="005C0666">
      <w:pPr>
        <w:spacing w:after="216" w:line="259" w:lineRule="auto"/>
        <w:ind w:left="0" w:right="1" w:firstLine="0"/>
        <w:jc w:val="center"/>
      </w:pPr>
      <w:r>
        <w:rPr>
          <w:b/>
          <w:u w:val="single" w:color="000000"/>
        </w:rPr>
        <w:t>ORDER APPOINTING GUARDIAN AD LITEM</w:t>
      </w:r>
    </w:p>
    <w:p w14:paraId="45F88883" w14:textId="77777777" w:rsidR="007E157C" w:rsidRDefault="005C0666">
      <w:pPr>
        <w:spacing w:after="230"/>
      </w:pPr>
      <w:r>
        <w:t xml:space="preserve">        Pursuant to Florida Statutes, the Court finds the appointment of a Guardian ad Litem is desirable.  It is, therefore,</w:t>
      </w:r>
    </w:p>
    <w:p w14:paraId="6A99ECDE" w14:textId="77777777" w:rsidR="007E157C" w:rsidRDefault="005C0666">
      <w:pPr>
        <w:numPr>
          <w:ilvl w:val="0"/>
          <w:numId w:val="1"/>
        </w:numPr>
        <w:spacing w:after="11"/>
        <w:ind w:hanging="360"/>
      </w:pPr>
      <w:r>
        <w:rPr>
          <w:b/>
        </w:rPr>
        <w:t>GAL NAME</w:t>
      </w:r>
      <w:r>
        <w:t xml:space="preserve">, is hereby appointed to act as Guardian Ad Litem for minor child(ren): </w:t>
      </w:r>
    </w:p>
    <w:p w14:paraId="2E20F457" w14:textId="77777777" w:rsidR="007E157C" w:rsidRDefault="005C0666">
      <w:pPr>
        <w:spacing w:after="24" w:line="259" w:lineRule="auto"/>
        <w:ind w:left="600" w:firstLine="0"/>
        <w:jc w:val="left"/>
      </w:pPr>
      <w:r>
        <w:t xml:space="preserve"> </w:t>
      </w:r>
    </w:p>
    <w:p w14:paraId="414A7277" w14:textId="77777777" w:rsidR="007E157C" w:rsidRDefault="005C0666">
      <w:pPr>
        <w:tabs>
          <w:tab w:val="center" w:pos="1572"/>
          <w:tab w:val="center" w:pos="4013"/>
        </w:tabs>
        <w:spacing w:after="10"/>
        <w:ind w:left="0" w:firstLine="0"/>
        <w:jc w:val="left"/>
      </w:pPr>
      <w:r>
        <w:rPr>
          <w:rFonts w:ascii="Calibri" w:eastAsia="Calibri" w:hAnsi="Calibri" w:cs="Calibri"/>
          <w:sz w:val="22"/>
        </w:rPr>
        <w:tab/>
      </w:r>
      <w:r>
        <w:rPr>
          <w:b/>
        </w:rPr>
        <w:t>Child(ren)’s Name</w:t>
      </w:r>
      <w:r>
        <w:rPr>
          <w:b/>
        </w:rPr>
        <w:tab/>
        <w:t xml:space="preserve"> DOB</w:t>
      </w:r>
    </w:p>
    <w:p w14:paraId="6016164C" w14:textId="77777777" w:rsidR="007E157C" w:rsidRDefault="005C0666">
      <w:pPr>
        <w:spacing w:after="125" w:line="259" w:lineRule="auto"/>
        <w:ind w:left="600" w:firstLine="0"/>
        <w:jc w:val="left"/>
      </w:pPr>
      <w:r>
        <w:rPr>
          <w:rFonts w:ascii="Calibri" w:eastAsia="Calibri" w:hAnsi="Calibri" w:cs="Calibri"/>
          <w:noProof/>
          <w:sz w:val="22"/>
        </w:rPr>
        <mc:AlternateContent>
          <mc:Choice Requires="wpg">
            <w:drawing>
              <wp:inline distT="0" distB="0" distL="0" distR="0" wp14:anchorId="3F6AF069" wp14:editId="0495D187">
                <wp:extent cx="2857500" cy="12700"/>
                <wp:effectExtent l="0" t="0" r="0" b="0"/>
                <wp:docPr id="2152" name="Group 2152"/>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37" name="Shape 37"/>
                        <wps:cNvSpPr/>
                        <wps:spPr>
                          <a:xfrm>
                            <a:off x="0" y="0"/>
                            <a:ext cx="1906778" cy="0"/>
                          </a:xfrm>
                          <a:custGeom>
                            <a:avLst/>
                            <a:gdLst/>
                            <a:ahLst/>
                            <a:cxnLst/>
                            <a:rect l="0" t="0" r="0" b="0"/>
                            <a:pathLst>
                              <a:path w="1906778">
                                <a:moveTo>
                                  <a:pt x="0" y="0"/>
                                </a:moveTo>
                                <a:lnTo>
                                  <a:pt x="1906778"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2040255" y="0"/>
                            <a:ext cx="817245" cy="0"/>
                          </a:xfrm>
                          <a:custGeom>
                            <a:avLst/>
                            <a:gdLst/>
                            <a:ahLst/>
                            <a:cxnLst/>
                            <a:rect l="0" t="0" r="0" b="0"/>
                            <a:pathLst>
                              <a:path w="817245">
                                <a:moveTo>
                                  <a:pt x="0" y="0"/>
                                </a:moveTo>
                                <a:lnTo>
                                  <a:pt x="81724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4E55D2" id="Group 2152" o:spid="_x0000_s1026" style="width:225pt;height:1pt;mso-position-horizontal-relative:char;mso-position-vertical-relative:line" coordsize="285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">
                <v:shape id="Shape 37" o:spid="_x0000_s1027" style="position:absolute;width:19067;height:0;visibility:visible;mso-wrap-style:square;v-text-anchor:top" coordsize="1906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" path="m,l1906778,e" filled="f" strokeweight="1pt">
                  <v:stroke miterlimit="83231f" joinstyle="miter"/>
                  <v:path arrowok="t" textboxrect="0,0,1906778,0"/>
                </v:shape>
                <v:shape id="Shape 38" o:spid="_x0000_s1028" style="position:absolute;left:20402;width:8173;height:0;visibility:visible;mso-wrap-style:square;v-text-anchor:top" coordsize="817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" path="m,l817245,e" filled="f" strokeweight="1pt">
                  <v:stroke miterlimit="83231f" joinstyle="miter"/>
                  <v:path arrowok="t" textboxrect="0,0,817245,0"/>
                </v:shape>
                <w10:anchorlock/>
              </v:group>
            </w:pict>
          </mc:Fallback>
        </mc:AlternateContent>
      </w:r>
    </w:p>
    <w:p w14:paraId="4A623DFF" w14:textId="77777777" w:rsidR="007E157C" w:rsidRDefault="005C0666">
      <w:pPr>
        <w:spacing w:after="300" w:line="259" w:lineRule="auto"/>
        <w:ind w:left="675" w:firstLine="0"/>
        <w:jc w:val="left"/>
      </w:pPr>
      <w:r>
        <w:t xml:space="preserve"> </w:t>
      </w:r>
      <w:r>
        <w:tab/>
        <w:t xml:space="preserve">  </w:t>
      </w:r>
    </w:p>
    <w:p w14:paraId="35F1380E" w14:textId="77777777" w:rsidR="007E157C" w:rsidRDefault="005C0666">
      <w:pPr>
        <w:numPr>
          <w:ilvl w:val="0"/>
          <w:numId w:val="1"/>
        </w:numPr>
        <w:ind w:hanging="360"/>
      </w:pPr>
      <w:r>
        <w:t>The Guardian ad Litem is not the lawyer or advocate for the minor child(ren), but the “next best friend” and makes recommendations for the well-being of the child(ren). They are not a Parenting Coordinator or a Case Manager.</w:t>
      </w:r>
    </w:p>
    <w:p w14:paraId="02003174" w14:textId="77777777" w:rsidR="007E157C" w:rsidRDefault="005C0666">
      <w:pPr>
        <w:numPr>
          <w:ilvl w:val="0"/>
          <w:numId w:val="1"/>
        </w:numPr>
        <w:ind w:hanging="360"/>
      </w:pPr>
      <w:r>
        <w:t>The Guardian ad Litem is not responsible to provide welfare checks.</w:t>
      </w:r>
    </w:p>
    <w:p w14:paraId="5C75E3BD" w14:textId="77777777" w:rsidR="007E157C" w:rsidRDefault="005C0666">
      <w:pPr>
        <w:numPr>
          <w:ilvl w:val="0"/>
          <w:numId w:val="1"/>
        </w:numPr>
        <w:ind w:hanging="360"/>
      </w:pPr>
      <w:r>
        <w:t>The Guardian ad Litem is permitted, at their discretion, to perform an unannounced school visit.</w:t>
      </w:r>
    </w:p>
    <w:p w14:paraId="31AEB722" w14:textId="77777777" w:rsidR="007E157C" w:rsidRDefault="005C0666">
      <w:pPr>
        <w:numPr>
          <w:ilvl w:val="0"/>
          <w:numId w:val="1"/>
        </w:numPr>
        <w:ind w:hanging="360"/>
      </w:pPr>
      <w:r>
        <w:t>The Scope of the Guardian ad Litem is LIMITED to the pleadings only.</w:t>
      </w:r>
    </w:p>
    <w:p w14:paraId="16B46C4B" w14:textId="77777777" w:rsidR="007E157C" w:rsidRDefault="005C0666">
      <w:pPr>
        <w:numPr>
          <w:ilvl w:val="0"/>
          <w:numId w:val="1"/>
        </w:numPr>
        <w:ind w:hanging="360"/>
      </w:pPr>
      <w:r>
        <w:t xml:space="preserve">That upon presentation of this Order to any agency, hospital, organization, school, person of office, including the Clerk of the Court, The Department of Rehabilitative Services, Department of Children and Families, human services and/or child caring agency, public and private health facilities, medical and mental health professionals, including doctor, nurses, pediatricians, psychologists, psychiatrists, counselors and staff, and law enforcement agencies, the individual designated by this order is hereby authorized to inspect and copy any records </w:t>
      </w:r>
      <w:r>
        <w:lastRenderedPageBreak/>
        <w:t xml:space="preserve">relating to the abovenamed children without the consent of said child or the parents of said children and speak with providers at the Guardian ad </w:t>
      </w:r>
      <w:proofErr w:type="spellStart"/>
      <w:r>
        <w:t>Litem’s</w:t>
      </w:r>
      <w:proofErr w:type="spellEnd"/>
      <w:r>
        <w:t xml:space="preserve"> discretion.</w:t>
      </w:r>
    </w:p>
    <w:p w14:paraId="22AB4407" w14:textId="77777777" w:rsidR="007E157C" w:rsidRDefault="005C0666">
      <w:pPr>
        <w:numPr>
          <w:ilvl w:val="0"/>
          <w:numId w:val="1"/>
        </w:numPr>
        <w:spacing w:after="150" w:line="238" w:lineRule="auto"/>
        <w:ind w:hanging="360"/>
      </w:pPr>
      <w:r>
        <w:t>The Guardian ad Litem is hereby instructed to focus on all issues regarding the minor children including, time-sharing, psychological evaluations and other evaluations of the children and issues involving allegations of parental alienation.</w:t>
      </w:r>
    </w:p>
    <w:p w14:paraId="1F5D7EA9" w14:textId="77777777" w:rsidR="007E157C" w:rsidRDefault="005C0666">
      <w:pPr>
        <w:numPr>
          <w:ilvl w:val="0"/>
          <w:numId w:val="1"/>
        </w:numPr>
        <w:ind w:hanging="360"/>
      </w:pPr>
      <w:r>
        <w:t>The Guardian ad Litem shall maintain any information received from any such source as confidential and will not disclose the same except in reports to the Court and other parties to this cause.</w:t>
      </w:r>
    </w:p>
    <w:p w14:paraId="60D0E31F" w14:textId="77777777" w:rsidR="007E157C" w:rsidRDefault="005C0666">
      <w:pPr>
        <w:numPr>
          <w:ilvl w:val="0"/>
          <w:numId w:val="1"/>
        </w:numPr>
        <w:ind w:hanging="360"/>
      </w:pPr>
      <w:r>
        <w:t>The Guardian ad Litem shall provide a written report to the Court, which may include recommendations, and which may include a statement of the wishes of the minor children.</w:t>
      </w:r>
    </w:p>
    <w:p w14:paraId="48A61246" w14:textId="77777777" w:rsidR="007E157C" w:rsidRDefault="005C0666">
      <w:pPr>
        <w:numPr>
          <w:ilvl w:val="0"/>
          <w:numId w:val="1"/>
        </w:numPr>
        <w:ind w:hanging="360"/>
      </w:pPr>
      <w:r>
        <w:t>The Guardian ad Litem shall appear at all hearings or proceedings scheduled in this cause and assure proper representation of the children at said hearings.</w:t>
      </w:r>
    </w:p>
    <w:p w14:paraId="2617E47E" w14:textId="77777777" w:rsidR="007E157C" w:rsidRDefault="005C0666">
      <w:pPr>
        <w:numPr>
          <w:ilvl w:val="0"/>
          <w:numId w:val="1"/>
        </w:numPr>
        <w:ind w:hanging="360"/>
      </w:pPr>
      <w:r>
        <w:t>The Guardian ad Litem shall be notified of any hearings, investigations, depositions or other proceedings concerning the children and shall be notified prior to any action being taken on behalf of the children by any party.</w:t>
      </w:r>
    </w:p>
    <w:p w14:paraId="7DA5802C" w14:textId="77777777" w:rsidR="007E157C" w:rsidRDefault="005C0666">
      <w:pPr>
        <w:numPr>
          <w:ilvl w:val="0"/>
          <w:numId w:val="1"/>
        </w:numPr>
        <w:ind w:hanging="360"/>
      </w:pPr>
      <w:r>
        <w:t>The Guardian ad Litem shall be provided with copies of all pleadings and other documents filed herein from the date of this Order.</w:t>
      </w:r>
    </w:p>
    <w:p w14:paraId="51332659" w14:textId="77777777" w:rsidR="007E157C" w:rsidRDefault="005C0666">
      <w:pPr>
        <w:numPr>
          <w:ilvl w:val="0"/>
          <w:numId w:val="1"/>
        </w:numPr>
        <w:ind w:hanging="360"/>
      </w:pPr>
      <w:r>
        <w:t>The Guardian ad Litem assigned to this cause shall be a party to any agreement or plan entered into on behalf of the children.</w:t>
      </w:r>
    </w:p>
    <w:p w14:paraId="325302AB" w14:textId="77777777" w:rsidR="007E157C" w:rsidRDefault="005C0666">
      <w:pPr>
        <w:numPr>
          <w:ilvl w:val="0"/>
          <w:numId w:val="1"/>
        </w:numPr>
        <w:spacing w:after="11"/>
        <w:ind w:hanging="360"/>
      </w:pPr>
      <w:r>
        <w:t xml:space="preserve">The parties to this action are jointly and severally liable for the Guardian ad </w:t>
      </w:r>
      <w:proofErr w:type="spellStart"/>
      <w:r>
        <w:t>Litem’s</w:t>
      </w:r>
      <w:proofErr w:type="spellEnd"/>
      <w:r>
        <w:t xml:space="preserve"> fees. </w:t>
      </w:r>
    </w:p>
    <w:p w14:paraId="359A27E6" w14:textId="77777777" w:rsidR="007E157C" w:rsidRDefault="005C0666">
      <w:pPr>
        <w:spacing w:after="0"/>
        <w:ind w:left="600" w:firstLine="60"/>
      </w:pPr>
      <w:r>
        <w:rPr>
          <w:rFonts w:ascii="Calibri" w:eastAsia="Calibri" w:hAnsi="Calibri" w:cs="Calibri"/>
          <w:noProof/>
          <w:sz w:val="22"/>
        </w:rPr>
        <mc:AlternateContent>
          <mc:Choice Requires="wpg">
            <w:drawing>
              <wp:inline distT="0" distB="0" distL="0" distR="0" wp14:anchorId="0293D24E" wp14:editId="7BF7BEE4">
                <wp:extent cx="123825" cy="114300"/>
                <wp:effectExtent l="0" t="0" r="0" b="0"/>
                <wp:docPr id="2108" name="Group 2108"/>
                <wp:cNvGraphicFramePr/>
                <a:graphic xmlns:a="http://schemas.openxmlformats.org/drawingml/2006/main">
                  <a:graphicData uri="http://schemas.microsoft.com/office/word/2010/wordprocessingGroup">
                    <wpg:wgp>
                      <wpg:cNvGrpSpPr/>
                      <wpg:grpSpPr>
                        <a:xfrm>
                          <a:off x="0" y="0"/>
                          <a:ext cx="123825" cy="114300"/>
                          <a:chOff x="0" y="0"/>
                          <a:chExt cx="123825" cy="114300"/>
                        </a:xfrm>
                      </wpg:grpSpPr>
                      <wps:wsp>
                        <wps:cNvPr id="103" name="Shape 103"/>
                        <wps:cNvSpPr/>
                        <wps:spPr>
                          <a:xfrm>
                            <a:off x="0" y="0"/>
                            <a:ext cx="123825" cy="9525"/>
                          </a:xfrm>
                          <a:custGeom>
                            <a:avLst/>
                            <a:gdLst/>
                            <a:ahLst/>
                            <a:cxnLst/>
                            <a:rect l="0" t="0" r="0" b="0"/>
                            <a:pathLst>
                              <a:path w="123825" h="9525">
                                <a:moveTo>
                                  <a:pt x="0" y="0"/>
                                </a:moveTo>
                                <a:lnTo>
                                  <a:pt x="123825" y="0"/>
                                </a:lnTo>
                                <a:lnTo>
                                  <a:pt x="114300" y="9525"/>
                                </a:lnTo>
                                <a:lnTo>
                                  <a:pt x="9525" y="9525"/>
                                </a:ln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04" name="Shape 104"/>
                        <wps:cNvSpPr/>
                        <wps:spPr>
                          <a:xfrm>
                            <a:off x="114300" y="0"/>
                            <a:ext cx="9525" cy="114300"/>
                          </a:xfrm>
                          <a:custGeom>
                            <a:avLst/>
                            <a:gdLst/>
                            <a:ahLst/>
                            <a:cxnLst/>
                            <a:rect l="0" t="0" r="0" b="0"/>
                            <a:pathLst>
                              <a:path w="9525" h="114300">
                                <a:moveTo>
                                  <a:pt x="9525" y="0"/>
                                </a:moveTo>
                                <a:lnTo>
                                  <a:pt x="9525" y="114300"/>
                                </a:lnTo>
                                <a:lnTo>
                                  <a:pt x="0" y="114300"/>
                                </a:lnTo>
                                <a:lnTo>
                                  <a:pt x="0" y="9525"/>
                                </a:lnTo>
                                <a:lnTo>
                                  <a:pt x="9525"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05" name="Shape 105"/>
                        <wps:cNvSpPr/>
                        <wps:spPr>
                          <a:xfrm>
                            <a:off x="9525" y="114300"/>
                            <a:ext cx="104775" cy="0"/>
                          </a:xfrm>
                          <a:custGeom>
                            <a:avLst/>
                            <a:gdLst/>
                            <a:ahLst/>
                            <a:cxnLst/>
                            <a:rect l="0" t="0" r="0" b="0"/>
                            <a:pathLst>
                              <a:path w="104775">
                                <a:moveTo>
                                  <a:pt x="104775" y="0"/>
                                </a:move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06" name="Shape 106"/>
                        <wps:cNvSpPr/>
                        <wps:spPr>
                          <a:xfrm>
                            <a:off x="0" y="0"/>
                            <a:ext cx="9525" cy="114300"/>
                          </a:xfrm>
                          <a:custGeom>
                            <a:avLst/>
                            <a:gdLst/>
                            <a:ahLst/>
                            <a:cxnLst/>
                            <a:rect l="0" t="0" r="0" b="0"/>
                            <a:pathLst>
                              <a:path w="9525" h="114300">
                                <a:moveTo>
                                  <a:pt x="0" y="0"/>
                                </a:moveTo>
                                <a:lnTo>
                                  <a:pt x="9525" y="9525"/>
                                </a:lnTo>
                                <a:lnTo>
                                  <a:pt x="9525" y="114300"/>
                                </a:lnTo>
                                <a:lnTo>
                                  <a:pt x="0" y="114300"/>
                                </a:ln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inline>
            </w:drawing>
          </mc:Choice>
          <mc:Fallback>
            <w:pict>
              <v:group w14:anchorId="0FA5F7C6" id="Group 2108" o:spid="_x0000_s1026" style="width:9.75pt;height:9pt;mso-position-horizontal-relative:char;mso-position-vertical-relative:line" coordsize="1238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">
                <v:shape id="Shape 103" o:spid="_x0000_s1027" style="position:absolute;width:123825;height:9525;visibility:visible;mso-wrap-style:square;v-text-anchor:top" coordsize="123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" path="m,l123825,r-9525,9525l9525,9525,,xe" fillcolor="#404040" stroked="f" strokeweight="0">
                  <v:stroke miterlimit="83231f" joinstyle="miter"/>
                  <v:path arrowok="t" textboxrect="0,0,123825,9525"/>
                </v:shape>
                <v:shape id="Shape 104" o:spid="_x0000_s1028" style="position:absolute;left:114300;width:9525;height:114300;visibility:visible;mso-wrap-style:square;v-text-anchor:top" coordsize="95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" path="m9525,r,114300l,114300,,9525,9525,xe" fillcolor="#404040" stroked="f" strokeweight="0">
                  <v:stroke miterlimit="83231f" joinstyle="miter"/>
                  <v:path arrowok="t" textboxrect="0,0,9525,114300"/>
                </v:shape>
                <v:shape id="Shape 105" o:spid="_x0000_s1029" style="position:absolute;left:9525;top:114300;width:104775;height:0;visibility:visible;mso-wrap-style:square;v-text-anchor:top" coordsize="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" path="m104775,l,,104775,xe" fillcolor="#404040" stroked="f" strokeweight="0">
                  <v:stroke miterlimit="83231f" joinstyle="miter"/>
                  <v:path arrowok="t" textboxrect="0,0,104775,0"/>
                </v:shape>
                <v:shape id="Shape 106" o:spid="_x0000_s1030" style="position:absolute;width:9525;height:114300;visibility:visible;mso-wrap-style:square;v-text-anchor:top" coordsize="95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" path="m,l9525,9525r,104775l,114300,,xe" fillcolor="#404040" stroked="f" strokeweight="0">
                  <v:stroke miterlimit="83231f" joinstyle="miter"/>
                  <v:path arrowok="t" textboxrect="0,0,9525,114300"/>
                </v:shape>
                <w10:anchorlock/>
              </v:group>
            </w:pict>
          </mc:Fallback>
        </mc:AlternateContent>
      </w:r>
      <w:r>
        <w:t xml:space="preserve"> Each party should equally pay the Guardian ad Litem fee, and each shall equally pay the Guardian’s retainer, without prejudice and shall advance the retainer requested by the Guardian ad Litem; or </w:t>
      </w:r>
    </w:p>
    <w:p w14:paraId="75F96ADC" w14:textId="77777777" w:rsidR="007E157C" w:rsidRDefault="005C0666">
      <w:pPr>
        <w:ind w:left="600" w:firstLine="60"/>
      </w:pPr>
      <w:r>
        <w:rPr>
          <w:rFonts w:ascii="Calibri" w:eastAsia="Calibri" w:hAnsi="Calibri" w:cs="Calibri"/>
          <w:noProof/>
          <w:sz w:val="22"/>
        </w:rPr>
        <mc:AlternateContent>
          <mc:Choice Requires="wpg">
            <w:drawing>
              <wp:inline distT="0" distB="0" distL="0" distR="0" wp14:anchorId="6A6338C0" wp14:editId="7B84FB55">
                <wp:extent cx="123825" cy="114300"/>
                <wp:effectExtent l="0" t="0" r="0" b="0"/>
                <wp:docPr id="2109" name="Group 2109"/>
                <wp:cNvGraphicFramePr/>
                <a:graphic xmlns:a="http://schemas.openxmlformats.org/drawingml/2006/main">
                  <a:graphicData uri="http://schemas.microsoft.com/office/word/2010/wordprocessingGroup">
                    <wpg:wgp>
                      <wpg:cNvGrpSpPr/>
                      <wpg:grpSpPr>
                        <a:xfrm>
                          <a:off x="0" y="0"/>
                          <a:ext cx="123825" cy="114300"/>
                          <a:chOff x="0" y="0"/>
                          <a:chExt cx="123825" cy="114300"/>
                        </a:xfrm>
                      </wpg:grpSpPr>
                      <wps:wsp>
                        <wps:cNvPr id="112" name="Shape 112"/>
                        <wps:cNvSpPr/>
                        <wps:spPr>
                          <a:xfrm>
                            <a:off x="0" y="0"/>
                            <a:ext cx="123825" cy="9525"/>
                          </a:xfrm>
                          <a:custGeom>
                            <a:avLst/>
                            <a:gdLst/>
                            <a:ahLst/>
                            <a:cxnLst/>
                            <a:rect l="0" t="0" r="0" b="0"/>
                            <a:pathLst>
                              <a:path w="123825" h="9525">
                                <a:moveTo>
                                  <a:pt x="0" y="0"/>
                                </a:moveTo>
                                <a:lnTo>
                                  <a:pt x="123825" y="0"/>
                                </a:lnTo>
                                <a:lnTo>
                                  <a:pt x="114300" y="9525"/>
                                </a:lnTo>
                                <a:lnTo>
                                  <a:pt x="9525" y="9525"/>
                                </a:ln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13" name="Shape 113"/>
                        <wps:cNvSpPr/>
                        <wps:spPr>
                          <a:xfrm>
                            <a:off x="114300" y="0"/>
                            <a:ext cx="9525" cy="114300"/>
                          </a:xfrm>
                          <a:custGeom>
                            <a:avLst/>
                            <a:gdLst/>
                            <a:ahLst/>
                            <a:cxnLst/>
                            <a:rect l="0" t="0" r="0" b="0"/>
                            <a:pathLst>
                              <a:path w="9525" h="114300">
                                <a:moveTo>
                                  <a:pt x="9525" y="0"/>
                                </a:moveTo>
                                <a:lnTo>
                                  <a:pt x="9525" y="114300"/>
                                </a:lnTo>
                                <a:lnTo>
                                  <a:pt x="0" y="114300"/>
                                </a:lnTo>
                                <a:lnTo>
                                  <a:pt x="0" y="9525"/>
                                </a:lnTo>
                                <a:lnTo>
                                  <a:pt x="9525"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14" name="Shape 114"/>
                        <wps:cNvSpPr/>
                        <wps:spPr>
                          <a:xfrm>
                            <a:off x="9525" y="114300"/>
                            <a:ext cx="104775" cy="0"/>
                          </a:xfrm>
                          <a:custGeom>
                            <a:avLst/>
                            <a:gdLst/>
                            <a:ahLst/>
                            <a:cxnLst/>
                            <a:rect l="0" t="0" r="0" b="0"/>
                            <a:pathLst>
                              <a:path w="104775">
                                <a:moveTo>
                                  <a:pt x="104775" y="0"/>
                                </a:move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15" name="Shape 115"/>
                        <wps:cNvSpPr/>
                        <wps:spPr>
                          <a:xfrm>
                            <a:off x="0" y="0"/>
                            <a:ext cx="9525" cy="114300"/>
                          </a:xfrm>
                          <a:custGeom>
                            <a:avLst/>
                            <a:gdLst/>
                            <a:ahLst/>
                            <a:cxnLst/>
                            <a:rect l="0" t="0" r="0" b="0"/>
                            <a:pathLst>
                              <a:path w="9525" h="114300">
                                <a:moveTo>
                                  <a:pt x="0" y="0"/>
                                </a:moveTo>
                                <a:lnTo>
                                  <a:pt x="9525" y="9525"/>
                                </a:lnTo>
                                <a:lnTo>
                                  <a:pt x="9525" y="114300"/>
                                </a:lnTo>
                                <a:lnTo>
                                  <a:pt x="0" y="114300"/>
                                </a:lnTo>
                                <a:lnTo>
                                  <a:pt x="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inline>
            </w:drawing>
          </mc:Choice>
          <mc:Fallback>
            <w:pict>
              <v:group w14:anchorId="7530178C" id="Group 2109" o:spid="_x0000_s1026" style="width:9.75pt;height:9pt;mso-position-horizontal-relative:char;mso-position-vertical-relative:line" coordsize="1238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">
                <v:shape id="Shape 112" o:spid="_x0000_s1027" style="position:absolute;width:123825;height:9525;visibility:visible;mso-wrap-style:square;v-text-anchor:top" coordsize="123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" path="m,l123825,r-9525,9525l9525,9525,,xe" fillcolor="#404040" stroked="f" strokeweight="0">
                  <v:stroke miterlimit="83231f" joinstyle="miter"/>
                  <v:path arrowok="t" textboxrect="0,0,123825,9525"/>
                </v:shape>
                <v:shape id="Shape 113" o:spid="_x0000_s1028" style="position:absolute;left:114300;width:9525;height:114300;visibility:visible;mso-wrap-style:square;v-text-anchor:top" coordsize="95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" path="m9525,r,114300l,114300,,9525,9525,xe" fillcolor="#404040" stroked="f" strokeweight="0">
                  <v:stroke miterlimit="83231f" joinstyle="miter"/>
                  <v:path arrowok="t" textboxrect="0,0,9525,114300"/>
                </v:shape>
                <v:shape id="Shape 114" o:spid="_x0000_s1029" style="position:absolute;left:9525;top:114300;width:104775;height:0;visibility:visible;mso-wrap-style:square;v-text-anchor:top" coordsize="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" path="m104775,l,,104775,xe" fillcolor="#404040" stroked="f" strokeweight="0">
                  <v:stroke miterlimit="83231f" joinstyle="miter"/>
                  <v:path arrowok="t" textboxrect="0,0,104775,0"/>
                </v:shape>
                <v:shape id="Shape 115" o:spid="_x0000_s1030" style="position:absolute;width:9525;height:114300;visibility:visible;mso-wrap-style:square;v-text-anchor:top" coordsize="95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" path="m,l9525,9525r,104775l,114300,,xe" fillcolor="#404040" stroked="f" strokeweight="0">
                  <v:stroke miterlimit="83231f" joinstyle="miter"/>
                  <v:path arrowok="t" textboxrect="0,0,9525,114300"/>
                </v:shape>
                <w10:anchorlock/>
              </v:group>
            </w:pict>
          </mc:Fallback>
        </mc:AlternateContent>
      </w:r>
      <w:r>
        <w:t xml:space="preserve"> The parties shall advance the fees of the Guardian ad Litem with the Mother being responsible for </w:t>
      </w:r>
      <w:r>
        <w:rPr>
          <w:b/>
        </w:rPr>
        <w:t>_____________</w:t>
      </w:r>
      <w:r>
        <w:t xml:space="preserve">% and the Father being responsible for </w:t>
      </w:r>
      <w:r>
        <w:rPr>
          <w:b/>
        </w:rPr>
        <w:t>_____________</w:t>
      </w:r>
      <w:r>
        <w:t>%.</w:t>
      </w:r>
    </w:p>
    <w:p w14:paraId="7C855E9F" w14:textId="77777777" w:rsidR="007E157C" w:rsidRDefault="005C0666">
      <w:pPr>
        <w:numPr>
          <w:ilvl w:val="0"/>
          <w:numId w:val="1"/>
        </w:numPr>
        <w:ind w:hanging="360"/>
      </w:pPr>
      <w:r>
        <w:t xml:space="preserve">The Guardian ad </w:t>
      </w:r>
      <w:proofErr w:type="spellStart"/>
      <w:r>
        <w:t>Litem’s</w:t>
      </w:r>
      <w:proofErr w:type="spellEnd"/>
      <w:r>
        <w:t xml:space="preserve"> hourly rate of $</w:t>
      </w:r>
      <w:r>
        <w:rPr>
          <w:b/>
        </w:rPr>
        <w:t>_____________</w:t>
      </w:r>
      <w:r>
        <w:t xml:space="preserve"> per hour is a reasonable rate.</w:t>
      </w:r>
    </w:p>
    <w:p w14:paraId="238BFEC3" w14:textId="77777777" w:rsidR="007E157C" w:rsidRDefault="005C0666">
      <w:pPr>
        <w:numPr>
          <w:ilvl w:val="0"/>
          <w:numId w:val="1"/>
        </w:numPr>
        <w:ind w:hanging="360"/>
      </w:pPr>
      <w:r>
        <w:t>The Guardian ad Litem may request a status conference to bring a matter which the Guardian ad Litem needs to bring to the Court’s attention without the need to hire counsel to request said status.</w:t>
      </w:r>
    </w:p>
    <w:p w14:paraId="4CB94233" w14:textId="77777777" w:rsidR="007E157C" w:rsidRDefault="005C0666">
      <w:pPr>
        <w:numPr>
          <w:ilvl w:val="0"/>
          <w:numId w:val="1"/>
        </w:numPr>
        <w:ind w:hanging="360"/>
      </w:pPr>
      <w:r>
        <w:t>The Guardian ad Litem may raise issues regarding his/her fees without having to hire counsel by filing a Motion with the Court and providing notice to the parties.  Additionally, should the Guardian ad Litem need the services of counsel during the pendency of this cause, the Guardian ad Litem may submit an ex-</w:t>
      </w:r>
      <w:proofErr w:type="spellStart"/>
      <w:r>
        <w:t>parte</w:t>
      </w:r>
      <w:proofErr w:type="spellEnd"/>
      <w:r>
        <w:t xml:space="preserve"> Order on the appointment of counsel and the counsel’s fees shall be paid pursuant to the same percentage as the Guardian ad Litem fee without prejudice.</w:t>
      </w:r>
    </w:p>
    <w:p w14:paraId="7A2D83AD" w14:textId="77777777" w:rsidR="007E157C" w:rsidRDefault="005C0666">
      <w:pPr>
        <w:numPr>
          <w:ilvl w:val="0"/>
          <w:numId w:val="1"/>
        </w:numPr>
        <w:spacing w:after="226"/>
        <w:ind w:hanging="360"/>
      </w:pPr>
      <w:r>
        <w:rPr>
          <w:b/>
        </w:rPr>
        <w:t>Rules of Engagement.</w:t>
      </w:r>
    </w:p>
    <w:p w14:paraId="3F218C4B" w14:textId="77777777" w:rsidR="007E157C" w:rsidRDefault="005C0666">
      <w:pPr>
        <w:numPr>
          <w:ilvl w:val="1"/>
          <w:numId w:val="1"/>
        </w:numPr>
        <w:spacing w:after="140"/>
        <w:ind w:hanging="240"/>
      </w:pPr>
      <w:r>
        <w:rPr>
          <w:b/>
        </w:rPr>
        <w:t>The attorneys and parties shall communicate with the Guardian ad Litem in a timely and respectful manner in all oral (whether in person or virtual), written, and electronic communication.</w:t>
      </w:r>
    </w:p>
    <w:p w14:paraId="050FEA3F" w14:textId="77777777" w:rsidR="007E157C" w:rsidRDefault="005C0666">
      <w:pPr>
        <w:numPr>
          <w:ilvl w:val="1"/>
          <w:numId w:val="1"/>
        </w:numPr>
        <w:spacing w:after="140"/>
        <w:ind w:hanging="240"/>
      </w:pPr>
      <w:r>
        <w:rPr>
          <w:b/>
        </w:rPr>
        <w:lastRenderedPageBreak/>
        <w:t xml:space="preserve">The attorneys and parties shall not request documentation and/or information beyond the scope of the Guardian ad </w:t>
      </w:r>
      <w:proofErr w:type="spellStart"/>
      <w:r>
        <w:rPr>
          <w:b/>
        </w:rPr>
        <w:t>Litem’s</w:t>
      </w:r>
      <w:proofErr w:type="spellEnd"/>
      <w:r>
        <w:rPr>
          <w:b/>
        </w:rPr>
        <w:t xml:space="preserve"> role (subject to the order appointing the Guardian ad Litem and Florida Statute 61.403 and 61.404).</w:t>
      </w:r>
    </w:p>
    <w:p w14:paraId="4E9A33ED" w14:textId="77777777" w:rsidR="007E157C" w:rsidRDefault="005C0666">
      <w:pPr>
        <w:numPr>
          <w:ilvl w:val="1"/>
          <w:numId w:val="1"/>
        </w:numPr>
        <w:spacing w:after="140"/>
        <w:ind w:hanging="240"/>
      </w:pPr>
      <w:r>
        <w:rPr>
          <w:b/>
        </w:rPr>
        <w:t>The attorneys shall be responsible for explaining the order and rules of engagement to their clients.</w:t>
      </w:r>
    </w:p>
    <w:p w14:paraId="0CC6D80D" w14:textId="77777777" w:rsidR="007E157C" w:rsidRDefault="005C0666">
      <w:pPr>
        <w:numPr>
          <w:ilvl w:val="1"/>
          <w:numId w:val="1"/>
        </w:numPr>
        <w:spacing w:after="140"/>
        <w:ind w:hanging="240"/>
      </w:pPr>
      <w:r>
        <w:rPr>
          <w:b/>
        </w:rPr>
        <w:t>Attorneys and parties shall not engage in excessive communication or requests with the Guardian ad Litem.</w:t>
      </w:r>
    </w:p>
    <w:p w14:paraId="435B331A" w14:textId="77777777" w:rsidR="007E157C" w:rsidRDefault="005C0666">
      <w:pPr>
        <w:numPr>
          <w:ilvl w:val="1"/>
          <w:numId w:val="1"/>
        </w:numPr>
        <w:spacing w:after="140"/>
        <w:ind w:hanging="240"/>
      </w:pPr>
      <w:r>
        <w:rPr>
          <w:b/>
        </w:rPr>
        <w:t>The Guardian ad Litem has a right to bring any concerns regarding the Rules of Engagement to this Court and request a Case Management Conference (including, but not limited to), excessive communication by any party or any failure to adhere to the Rules. The Guardian shall specify the subject of the Case Management Conference.</w:t>
      </w:r>
    </w:p>
    <w:p w14:paraId="1CC4581F" w14:textId="77777777" w:rsidR="007E157C" w:rsidRDefault="005C0666">
      <w:pPr>
        <w:numPr>
          <w:ilvl w:val="1"/>
          <w:numId w:val="1"/>
        </w:numPr>
        <w:spacing w:after="140"/>
        <w:ind w:hanging="240"/>
      </w:pPr>
      <w:r>
        <w:rPr>
          <w:b/>
        </w:rPr>
        <w:t>The Guardian ad Litem is not required to file an interim report unless ordered by the Court.</w:t>
      </w:r>
    </w:p>
    <w:p w14:paraId="3375516A" w14:textId="77777777" w:rsidR="007E157C" w:rsidRDefault="005C0666">
      <w:pPr>
        <w:numPr>
          <w:ilvl w:val="1"/>
          <w:numId w:val="1"/>
        </w:numPr>
        <w:spacing w:after="230"/>
        <w:ind w:hanging="240"/>
      </w:pPr>
      <w:r>
        <w:rPr>
          <w:b/>
        </w:rPr>
        <w:t>A violation of any of the above Rules may result in the Court imposing sanctions against the offending party, the offending party’s attorney, or both, as provided by Florida law.</w:t>
      </w:r>
    </w:p>
    <w:p w14:paraId="36C1132B" w14:textId="77777777" w:rsidR="007E157C" w:rsidRDefault="005C0666">
      <w:pPr>
        <w:numPr>
          <w:ilvl w:val="0"/>
          <w:numId w:val="1"/>
        </w:numPr>
        <w:spacing w:after="10"/>
        <w:ind w:hanging="360"/>
      </w:pPr>
      <w:r>
        <w:rPr>
          <w:b/>
        </w:rPr>
        <w:t xml:space="preserve">Waiver. </w:t>
      </w:r>
    </w:p>
    <w:p w14:paraId="28093349" w14:textId="77777777" w:rsidR="007E157C" w:rsidRDefault="005C0666">
      <w:pPr>
        <w:spacing w:after="230"/>
        <w:ind w:left="610"/>
      </w:pPr>
      <w:r>
        <w:rPr>
          <w:b/>
        </w:rPr>
        <w:t>The court appointed Guardian ad Litem is hereby authorized to receive related information without written or verbal authorization from any third-party mental health professional including, but not limited to, both current or immediate past reunification/alienation therapists, children's therapists, parties' individual therapists, family therapists, psychologists, psychiatrists, treating the parties and/or child(ren) solely for the purpose of furthering their respective role as a Guardian ad Litem.</w:t>
      </w:r>
    </w:p>
    <w:p w14:paraId="0401491F" w14:textId="77777777" w:rsidR="007E157C" w:rsidRDefault="005C0666">
      <w:pPr>
        <w:spacing w:after="436"/>
      </w:pPr>
      <w:r>
        <w:rPr>
          <w:b/>
        </w:rPr>
        <w:t>DONE</w:t>
      </w:r>
      <w:r>
        <w:t xml:space="preserve"> and </w:t>
      </w:r>
      <w:r>
        <w:rPr>
          <w:b/>
        </w:rPr>
        <w:t>ORDERED</w:t>
      </w:r>
      <w:r>
        <w:t xml:space="preserve"> in Chambers at Miami-Dade County, Florida on this ______________.</w:t>
      </w:r>
    </w:p>
    <w:p w14:paraId="405ED652" w14:textId="77777777" w:rsidR="007E157C" w:rsidRDefault="005C0666">
      <w:pPr>
        <w:spacing w:after="216" w:line="259" w:lineRule="auto"/>
        <w:ind w:left="0" w:right="241" w:firstLine="0"/>
        <w:jc w:val="right"/>
      </w:pPr>
      <w:r>
        <w:t xml:space="preserve"> </w:t>
      </w:r>
    </w:p>
    <w:p w14:paraId="1150DA23" w14:textId="77777777" w:rsidR="007E157C" w:rsidRDefault="005C0666">
      <w:pPr>
        <w:spacing w:after="216" w:line="259" w:lineRule="auto"/>
        <w:ind w:left="0" w:right="1" w:firstLine="0"/>
        <w:jc w:val="right"/>
      </w:pPr>
      <w:r>
        <w:t>_________________________</w:t>
      </w:r>
    </w:p>
    <w:p w14:paraId="65CD3C17" w14:textId="77777777" w:rsidR="007E157C" w:rsidRDefault="005C0666">
      <w:pPr>
        <w:spacing w:after="0" w:line="259" w:lineRule="auto"/>
        <w:ind w:left="1739" w:firstLine="0"/>
        <w:jc w:val="center"/>
      </w:pPr>
      <w:r>
        <w:t xml:space="preserve"> </w:t>
      </w:r>
    </w:p>
    <w:p w14:paraId="0D873439" w14:textId="77777777" w:rsidR="007E157C" w:rsidRDefault="005C0666">
      <w:pPr>
        <w:spacing w:after="0" w:line="259" w:lineRule="auto"/>
        <w:ind w:left="0" w:right="1081" w:firstLine="0"/>
        <w:jc w:val="right"/>
      </w:pPr>
      <w:r>
        <w:rPr>
          <w:b/>
        </w:rPr>
        <w:t>CIRCUIT JUDGE</w:t>
      </w:r>
    </w:p>
    <w:p w14:paraId="16EB1779" w14:textId="77777777" w:rsidR="007E157C" w:rsidRDefault="005C0666">
      <w:pPr>
        <w:spacing w:after="351" w:line="259" w:lineRule="auto"/>
        <w:ind w:left="0" w:right="1" w:firstLine="0"/>
        <w:jc w:val="right"/>
      </w:pPr>
      <w:r>
        <w:t xml:space="preserve"> </w:t>
      </w:r>
    </w:p>
    <w:p w14:paraId="53F0293D" w14:textId="77777777" w:rsidR="007E157C" w:rsidRDefault="005C0666">
      <w:pPr>
        <w:spacing w:after="0" w:line="259" w:lineRule="auto"/>
        <w:ind w:left="0" w:firstLine="0"/>
        <w:jc w:val="left"/>
      </w:pPr>
      <w:r>
        <w:t xml:space="preserve"> </w:t>
      </w:r>
    </w:p>
    <w:sectPr w:rsidR="007E157C">
      <w:pgSz w:w="12240" w:h="15840"/>
      <w:pgMar w:top="1361" w:right="1319" w:bottom="1731"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A5FA9"/>
    <w:multiLevelType w:val="hybridMultilevel"/>
    <w:tmpl w:val="541054AE"/>
    <w:lvl w:ilvl="0" w:tplc="2620EBEC">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84AA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6463C">
      <w:start w:val="1"/>
      <w:numFmt w:val="lowerRoman"/>
      <w:lvlText w:val="%3"/>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29856">
      <w:start w:val="1"/>
      <w:numFmt w:val="decimal"/>
      <w:lvlText w:val="%4"/>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CBD2E">
      <w:start w:val="1"/>
      <w:numFmt w:val="lowerLetter"/>
      <w:lvlText w:val="%5"/>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C39F4">
      <w:start w:val="1"/>
      <w:numFmt w:val="lowerRoman"/>
      <w:lvlText w:val="%6"/>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6F30E">
      <w:start w:val="1"/>
      <w:numFmt w:val="decimal"/>
      <w:lvlText w:val="%7"/>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2029E">
      <w:start w:val="1"/>
      <w:numFmt w:val="lowerLetter"/>
      <w:lvlText w:val="%8"/>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215EE">
      <w:start w:val="1"/>
      <w:numFmt w:val="lowerRoman"/>
      <w:lvlText w:val="%9"/>
      <w:lvlJc w:val="left"/>
      <w:pPr>
        <w:ind w:left="6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1830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7C"/>
    <w:rsid w:val="00061AF6"/>
    <w:rsid w:val="005C0666"/>
    <w:rsid w:val="005C5B43"/>
    <w:rsid w:val="007E157C"/>
    <w:rsid w:val="00D6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1BF7"/>
  <w15:docId w15:val="{209BBAF4-DFFE-4423-A08C-73F28824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Document - 2022-020207-FC-04</dc:title>
  <dc:subject/>
  <dc:creator>Ceijas, Lissette</dc:creator>
  <cp:keywords/>
  <cp:lastModifiedBy>Pichardo, Alexandra</cp:lastModifiedBy>
  <cp:revision>2</cp:revision>
  <dcterms:created xsi:type="dcterms:W3CDTF">2023-01-12T19:48:00Z</dcterms:created>
  <dcterms:modified xsi:type="dcterms:W3CDTF">2023-01-12T19:48:00Z</dcterms:modified>
</cp:coreProperties>
</file>