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67639" w14:textId="77777777" w:rsidR="00180872" w:rsidRPr="00180872" w:rsidRDefault="00180872" w:rsidP="00180872">
      <w:pPr>
        <w:spacing w:after="0" w:line="240" w:lineRule="auto"/>
        <w:rPr>
          <w:rFonts w:ascii="Times New Roman" w:eastAsia="Times New Roman" w:hAnsi="Times New Roman" w:cs="Times New Roman"/>
          <w:sz w:val="24"/>
          <w:szCs w:val="24"/>
        </w:rPr>
      </w:pPr>
    </w:p>
    <w:p w14:paraId="4D52325C" w14:textId="77777777" w:rsidR="00180872" w:rsidRPr="00180872" w:rsidRDefault="00180872" w:rsidP="00180872">
      <w:pPr>
        <w:spacing w:before="100" w:beforeAutospacing="1" w:after="100" w:afterAutospacing="1" w:line="240" w:lineRule="auto"/>
        <w:ind w:firstLine="720"/>
        <w:rPr>
          <w:rFonts w:ascii="Times New Roman" w:eastAsia="Times New Roman" w:hAnsi="Times New Roman" w:cs="Times New Roman"/>
          <w:sz w:val="24"/>
          <w:szCs w:val="24"/>
        </w:rPr>
      </w:pPr>
      <w:r w:rsidRPr="00180872">
        <w:rPr>
          <w:rFonts w:ascii="Times New Roman" w:eastAsia="Times New Roman" w:hAnsi="Times New Roman" w:cs="Times New Roman"/>
          <w:sz w:val="24"/>
          <w:szCs w:val="24"/>
        </w:rPr>
        <w:t>Pending before this Court is a Motion to Tax Costs and Award Attorney’s Fees</w:t>
      </w:r>
      <w:r w:rsidRPr="00180872">
        <w:rPr>
          <w:rFonts w:ascii="Times New Roman" w:eastAsia="Times New Roman" w:hAnsi="Times New Roman" w:cs="Times New Roman"/>
          <w:b/>
          <w:bCs/>
          <w:sz w:val="24"/>
          <w:szCs w:val="24"/>
        </w:rPr>
        <w:t>.</w:t>
      </w:r>
      <w:r w:rsidRPr="00180872">
        <w:rPr>
          <w:rFonts w:ascii="Times New Roman" w:eastAsia="Times New Roman" w:hAnsi="Times New Roman" w:cs="Times New Roman"/>
          <w:sz w:val="24"/>
          <w:szCs w:val="24"/>
        </w:rPr>
        <w:t>  Counsels for the parties are directed to comply as follows:</w:t>
      </w:r>
    </w:p>
    <w:p w14:paraId="6562E277" w14:textId="77777777" w:rsidR="00180872" w:rsidRPr="00180872" w:rsidRDefault="00180872" w:rsidP="0018087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180872">
        <w:rPr>
          <w:rFonts w:ascii="Times New Roman" w:eastAsia="Times New Roman" w:hAnsi="Times New Roman" w:cs="Times New Roman"/>
          <w:sz w:val="24"/>
          <w:szCs w:val="24"/>
        </w:rPr>
        <w:t xml:space="preserve">Within </w:t>
      </w:r>
      <w:r w:rsidRPr="00180872">
        <w:rPr>
          <w:rFonts w:ascii="Times New Roman" w:eastAsia="Times New Roman" w:hAnsi="Times New Roman" w:cs="Times New Roman"/>
          <w:b/>
          <w:bCs/>
          <w:sz w:val="24"/>
          <w:szCs w:val="24"/>
        </w:rPr>
        <w:t>twenty (20) days</w:t>
      </w:r>
      <w:r w:rsidRPr="00180872">
        <w:rPr>
          <w:rFonts w:ascii="Times New Roman" w:eastAsia="Times New Roman" w:hAnsi="Times New Roman" w:cs="Times New Roman"/>
          <w:sz w:val="24"/>
          <w:szCs w:val="24"/>
        </w:rPr>
        <w:t xml:space="preserve"> of this Order the parties shall set the motion for attorney's fees and cost to occur no more than 90 days from today's date. </w:t>
      </w:r>
    </w:p>
    <w:p w14:paraId="1D96D06A" w14:textId="77777777" w:rsidR="00180872" w:rsidRPr="00180872" w:rsidRDefault="00180872" w:rsidP="0018087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180872">
        <w:rPr>
          <w:rFonts w:ascii="Times New Roman" w:eastAsia="Times New Roman" w:hAnsi="Times New Roman" w:cs="Times New Roman"/>
          <w:sz w:val="24"/>
          <w:szCs w:val="24"/>
        </w:rPr>
        <w:t xml:space="preserve"> Within </w:t>
      </w:r>
      <w:r w:rsidRPr="00180872">
        <w:rPr>
          <w:rFonts w:ascii="Times New Roman" w:eastAsia="Times New Roman" w:hAnsi="Times New Roman" w:cs="Times New Roman"/>
          <w:b/>
          <w:bCs/>
          <w:sz w:val="24"/>
          <w:szCs w:val="24"/>
        </w:rPr>
        <w:t>twenty (20) days</w:t>
      </w:r>
      <w:r w:rsidRPr="00180872">
        <w:rPr>
          <w:rFonts w:ascii="Times New Roman" w:eastAsia="Times New Roman" w:hAnsi="Times New Roman" w:cs="Times New Roman"/>
          <w:sz w:val="24"/>
          <w:szCs w:val="24"/>
        </w:rPr>
        <w:t xml:space="preserve"> of this Order the moving party shall make available and provide to the opposing party, a copy of all invoices, time records, cancelled checks and other supporting documentation for any cost requested and all attorney records evidencing services for which the party seeks payment.</w:t>
      </w:r>
    </w:p>
    <w:p w14:paraId="3DC63C8A" w14:textId="77777777" w:rsidR="00180872" w:rsidRPr="00180872" w:rsidRDefault="00180872" w:rsidP="0018087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180872">
        <w:rPr>
          <w:rFonts w:ascii="Times New Roman" w:eastAsia="Times New Roman" w:hAnsi="Times New Roman" w:cs="Times New Roman"/>
          <w:sz w:val="24"/>
          <w:szCs w:val="24"/>
        </w:rPr>
        <w:t xml:space="preserve">Within </w:t>
      </w:r>
      <w:r w:rsidRPr="00180872">
        <w:rPr>
          <w:rFonts w:ascii="Times New Roman" w:eastAsia="Times New Roman" w:hAnsi="Times New Roman" w:cs="Times New Roman"/>
          <w:b/>
          <w:bCs/>
          <w:sz w:val="24"/>
          <w:szCs w:val="24"/>
        </w:rPr>
        <w:t>ten (10) days</w:t>
      </w:r>
      <w:r w:rsidRPr="00180872">
        <w:rPr>
          <w:rFonts w:ascii="Times New Roman" w:eastAsia="Times New Roman" w:hAnsi="Times New Roman" w:cs="Times New Roman"/>
          <w:sz w:val="24"/>
          <w:szCs w:val="24"/>
        </w:rPr>
        <w:t xml:space="preserve"> of the moving party’s compliance with the paragraph above the non-moving party must decide whether it is contesting the costs and fees and make any offer of settlement.  </w:t>
      </w:r>
    </w:p>
    <w:p w14:paraId="790D3F4A" w14:textId="77777777" w:rsidR="00180872" w:rsidRPr="00180872" w:rsidRDefault="00180872" w:rsidP="0018087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180872">
        <w:rPr>
          <w:rFonts w:ascii="Times New Roman" w:eastAsia="Times New Roman" w:hAnsi="Times New Roman" w:cs="Times New Roman"/>
          <w:sz w:val="24"/>
          <w:szCs w:val="24"/>
        </w:rPr>
        <w:t xml:space="preserve">If the parties are unable to agree upon a settlement and/or the </w:t>
      </w:r>
      <w:r w:rsidRPr="00180872">
        <w:rPr>
          <w:rFonts w:ascii="Times New Roman" w:eastAsia="Times New Roman" w:hAnsi="Times New Roman" w:cs="Times New Roman"/>
          <w:b/>
          <w:bCs/>
          <w:sz w:val="24"/>
          <w:szCs w:val="24"/>
        </w:rPr>
        <w:t>non-moving party</w:t>
      </w:r>
      <w:r w:rsidRPr="00180872">
        <w:rPr>
          <w:rFonts w:ascii="Times New Roman" w:eastAsia="Times New Roman" w:hAnsi="Times New Roman" w:cs="Times New Roman"/>
          <w:sz w:val="24"/>
          <w:szCs w:val="24"/>
        </w:rPr>
        <w:t xml:space="preserve"> is contesting any of the costs or fees the </w:t>
      </w:r>
      <w:r w:rsidRPr="00180872">
        <w:rPr>
          <w:rFonts w:ascii="Times New Roman" w:eastAsia="Times New Roman" w:hAnsi="Times New Roman" w:cs="Times New Roman"/>
          <w:b/>
          <w:bCs/>
          <w:sz w:val="24"/>
          <w:szCs w:val="24"/>
        </w:rPr>
        <w:t>non-moving party</w:t>
      </w:r>
      <w:r w:rsidRPr="00180872">
        <w:rPr>
          <w:rFonts w:ascii="Times New Roman" w:eastAsia="Times New Roman" w:hAnsi="Times New Roman" w:cs="Times New Roman"/>
          <w:sz w:val="24"/>
          <w:szCs w:val="24"/>
        </w:rPr>
        <w:t xml:space="preserve"> must produce their time records, fees, and cost to </w:t>
      </w:r>
      <w:r w:rsidRPr="00180872">
        <w:rPr>
          <w:rFonts w:ascii="Times New Roman" w:eastAsia="Times New Roman" w:hAnsi="Times New Roman" w:cs="Times New Roman"/>
          <w:b/>
          <w:bCs/>
          <w:sz w:val="24"/>
          <w:szCs w:val="24"/>
        </w:rPr>
        <w:t>the moving party</w:t>
      </w:r>
      <w:r w:rsidRPr="00180872">
        <w:rPr>
          <w:rFonts w:ascii="Times New Roman" w:eastAsia="Times New Roman" w:hAnsi="Times New Roman" w:cs="Times New Roman"/>
          <w:sz w:val="24"/>
          <w:szCs w:val="24"/>
        </w:rPr>
        <w:t xml:space="preserve"> within </w:t>
      </w:r>
      <w:r w:rsidRPr="00180872">
        <w:rPr>
          <w:rFonts w:ascii="Times New Roman" w:eastAsia="Times New Roman" w:hAnsi="Times New Roman" w:cs="Times New Roman"/>
          <w:b/>
          <w:bCs/>
          <w:sz w:val="24"/>
          <w:szCs w:val="24"/>
        </w:rPr>
        <w:t xml:space="preserve">thirty-five (35) days </w:t>
      </w:r>
      <w:r w:rsidRPr="00180872">
        <w:rPr>
          <w:rFonts w:ascii="Times New Roman" w:eastAsia="Times New Roman" w:hAnsi="Times New Roman" w:cs="Times New Roman"/>
          <w:sz w:val="24"/>
          <w:szCs w:val="24"/>
        </w:rPr>
        <w:t>of this Order. (</w:t>
      </w:r>
      <w:r w:rsidRPr="00180872">
        <w:rPr>
          <w:rFonts w:ascii="Times New Roman" w:eastAsia="Times New Roman" w:hAnsi="Times New Roman" w:cs="Times New Roman"/>
          <w:i/>
          <w:iCs/>
          <w:sz w:val="24"/>
          <w:szCs w:val="24"/>
        </w:rPr>
        <w:t>Paton v. GEICO Gen. Ins. Co.</w:t>
      </w:r>
      <w:r w:rsidRPr="00180872">
        <w:rPr>
          <w:rFonts w:ascii="Times New Roman" w:eastAsia="Times New Roman" w:hAnsi="Times New Roman" w:cs="Times New Roman"/>
          <w:sz w:val="24"/>
          <w:szCs w:val="24"/>
        </w:rPr>
        <w:t>, 190 So. 3d 1047 (Fla. 2016)).</w:t>
      </w:r>
    </w:p>
    <w:p w14:paraId="0C41ECD4" w14:textId="77777777" w:rsidR="00180872" w:rsidRPr="00180872" w:rsidRDefault="00180872" w:rsidP="0018087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180872">
        <w:rPr>
          <w:rFonts w:ascii="Times New Roman" w:eastAsia="Times New Roman" w:hAnsi="Times New Roman" w:cs="Times New Roman"/>
          <w:sz w:val="24"/>
          <w:szCs w:val="24"/>
        </w:rPr>
        <w:t xml:space="preserve">Within </w:t>
      </w:r>
      <w:r w:rsidRPr="00180872">
        <w:rPr>
          <w:rFonts w:ascii="Times New Roman" w:eastAsia="Times New Roman" w:hAnsi="Times New Roman" w:cs="Times New Roman"/>
          <w:b/>
          <w:bCs/>
          <w:sz w:val="24"/>
          <w:szCs w:val="24"/>
        </w:rPr>
        <w:t>forty (40) days</w:t>
      </w:r>
      <w:r w:rsidRPr="00180872">
        <w:rPr>
          <w:rFonts w:ascii="Times New Roman" w:eastAsia="Times New Roman" w:hAnsi="Times New Roman" w:cs="Times New Roman"/>
          <w:sz w:val="24"/>
          <w:szCs w:val="24"/>
        </w:rPr>
        <w:t xml:space="preserve"> of this Order, counsel for the non-moving party shall respond in writing to each item of cost and fees.  This response shall state whether counsel agrees or objects to said item.  For each objection, counsel shall state the basis and cite the supporting authority</w:t>
      </w:r>
      <w:r w:rsidRPr="00180872">
        <w:rPr>
          <w:rFonts w:ascii="Times New Roman" w:eastAsia="Times New Roman" w:hAnsi="Times New Roman" w:cs="Times New Roman"/>
          <w:b/>
          <w:bCs/>
          <w:sz w:val="24"/>
          <w:szCs w:val="24"/>
        </w:rPr>
        <w:t>.  Additionally, at this time Counsel shall disclose who their Attorney’s Fees Expert will be.</w:t>
      </w:r>
    </w:p>
    <w:p w14:paraId="582726B4" w14:textId="77777777" w:rsidR="00180872" w:rsidRPr="00180872" w:rsidRDefault="00180872" w:rsidP="0018087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180872">
        <w:rPr>
          <w:rFonts w:ascii="Times New Roman" w:eastAsia="Times New Roman" w:hAnsi="Times New Roman" w:cs="Times New Roman"/>
          <w:sz w:val="24"/>
          <w:szCs w:val="24"/>
        </w:rPr>
        <w:t xml:space="preserve">Within </w:t>
      </w:r>
      <w:r w:rsidRPr="00180872">
        <w:rPr>
          <w:rFonts w:ascii="Times New Roman" w:eastAsia="Times New Roman" w:hAnsi="Times New Roman" w:cs="Times New Roman"/>
          <w:b/>
          <w:bCs/>
          <w:sz w:val="24"/>
          <w:szCs w:val="24"/>
        </w:rPr>
        <w:t>fifteen (15) days</w:t>
      </w:r>
      <w:r w:rsidRPr="00180872">
        <w:rPr>
          <w:rFonts w:ascii="Times New Roman" w:eastAsia="Times New Roman" w:hAnsi="Times New Roman" w:cs="Times New Roman"/>
          <w:sz w:val="24"/>
          <w:szCs w:val="24"/>
        </w:rPr>
        <w:t xml:space="preserve"> of receipt of said objection, the moving party shall respond in writing to each objection, stating whether said party concurs with the objection and if not, cite the contrary authority. </w:t>
      </w:r>
      <w:r w:rsidRPr="00180872">
        <w:rPr>
          <w:rFonts w:ascii="Times New Roman" w:eastAsia="Times New Roman" w:hAnsi="Times New Roman" w:cs="Times New Roman"/>
          <w:b/>
          <w:bCs/>
          <w:sz w:val="24"/>
          <w:szCs w:val="24"/>
        </w:rPr>
        <w:t>Additionally, at this time Counsel shall disclose who their Attorney’s Fees Expert will be.</w:t>
      </w:r>
    </w:p>
    <w:p w14:paraId="7104AF3D" w14:textId="77777777" w:rsidR="00180872" w:rsidRPr="00180872" w:rsidRDefault="00180872" w:rsidP="0018087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180872">
        <w:rPr>
          <w:rFonts w:ascii="Times New Roman" w:eastAsia="Times New Roman" w:hAnsi="Times New Roman" w:cs="Times New Roman"/>
          <w:sz w:val="24"/>
          <w:szCs w:val="24"/>
        </w:rPr>
        <w:t xml:space="preserve">In the event there is agreement to a cost item or fee request, but disagreement with the amount, the non-moving party shall state the objection and the amount believed to be reasonable.  </w:t>
      </w:r>
    </w:p>
    <w:p w14:paraId="5BC3ADEC" w14:textId="77777777" w:rsidR="00180872" w:rsidRPr="00180872" w:rsidRDefault="00180872" w:rsidP="0018087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180872">
        <w:rPr>
          <w:rFonts w:ascii="Times New Roman" w:eastAsia="Times New Roman" w:hAnsi="Times New Roman" w:cs="Times New Roman"/>
          <w:b/>
          <w:bCs/>
          <w:sz w:val="24"/>
          <w:szCs w:val="24"/>
        </w:rPr>
        <w:t>No later than 5 business days immediately preceding the hearing, the attorneys SHALL meet and review the disputed items, reduce any stipulation to writing and provide an Order at the hearing.</w:t>
      </w:r>
      <w:r w:rsidRPr="00180872">
        <w:rPr>
          <w:rFonts w:ascii="Times New Roman" w:eastAsia="Times New Roman" w:hAnsi="Times New Roman" w:cs="Times New Roman"/>
          <w:sz w:val="24"/>
          <w:szCs w:val="24"/>
        </w:rPr>
        <w:t xml:space="preserve">  </w:t>
      </w:r>
      <w:r w:rsidRPr="00180872">
        <w:rPr>
          <w:rFonts w:ascii="Times New Roman" w:eastAsia="Times New Roman" w:hAnsi="Times New Roman" w:cs="Times New Roman"/>
          <w:b/>
          <w:bCs/>
          <w:i/>
          <w:iCs/>
          <w:sz w:val="24"/>
          <w:szCs w:val="24"/>
        </w:rPr>
        <w:t>Additionally, no later than 10 the business days immediately preceding the hearing, the attorneys will submit to the court a MICROSOFT EXCEL SPREADSHEET that sets forth the following in column/table format:</w:t>
      </w:r>
    </w:p>
    <w:p w14:paraId="7CF40CD3" w14:textId="77777777" w:rsidR="00180872" w:rsidRPr="00180872" w:rsidRDefault="00180872" w:rsidP="0018087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180872">
        <w:rPr>
          <w:rFonts w:ascii="Times New Roman" w:eastAsia="Times New Roman" w:hAnsi="Times New Roman" w:cs="Times New Roman"/>
          <w:b/>
          <w:bCs/>
          <w:i/>
          <w:iCs/>
          <w:sz w:val="24"/>
          <w:szCs w:val="24"/>
        </w:rPr>
        <w:t xml:space="preserve">name of Attorney or </w:t>
      </w:r>
      <w:proofErr w:type="gramStart"/>
      <w:r w:rsidRPr="00180872">
        <w:rPr>
          <w:rFonts w:ascii="Times New Roman" w:eastAsia="Times New Roman" w:hAnsi="Times New Roman" w:cs="Times New Roman"/>
          <w:b/>
          <w:bCs/>
          <w:i/>
          <w:iCs/>
          <w:sz w:val="24"/>
          <w:szCs w:val="24"/>
        </w:rPr>
        <w:t>Paralegal;</w:t>
      </w:r>
      <w:proofErr w:type="gramEnd"/>
    </w:p>
    <w:p w14:paraId="399CEF8B" w14:textId="77777777" w:rsidR="00180872" w:rsidRPr="00180872" w:rsidRDefault="00180872" w:rsidP="0018087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180872">
        <w:rPr>
          <w:rFonts w:ascii="Times New Roman" w:eastAsia="Times New Roman" w:hAnsi="Times New Roman" w:cs="Times New Roman"/>
          <w:b/>
          <w:bCs/>
          <w:i/>
          <w:iCs/>
          <w:sz w:val="24"/>
          <w:szCs w:val="24"/>
        </w:rPr>
        <w:t xml:space="preserve">the date and a brief description of the task </w:t>
      </w:r>
      <w:proofErr w:type="gramStart"/>
      <w:r w:rsidRPr="00180872">
        <w:rPr>
          <w:rFonts w:ascii="Times New Roman" w:eastAsia="Times New Roman" w:hAnsi="Times New Roman" w:cs="Times New Roman"/>
          <w:b/>
          <w:bCs/>
          <w:i/>
          <w:iCs/>
          <w:sz w:val="24"/>
          <w:szCs w:val="24"/>
        </w:rPr>
        <w:t>performed;</w:t>
      </w:r>
      <w:proofErr w:type="gramEnd"/>
    </w:p>
    <w:p w14:paraId="549E68C2" w14:textId="77777777" w:rsidR="00180872" w:rsidRPr="00180872" w:rsidRDefault="00180872" w:rsidP="0018087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180872">
        <w:rPr>
          <w:rFonts w:ascii="Times New Roman" w:eastAsia="Times New Roman" w:hAnsi="Times New Roman" w:cs="Times New Roman"/>
          <w:b/>
          <w:bCs/>
          <w:i/>
          <w:iCs/>
          <w:sz w:val="24"/>
          <w:szCs w:val="24"/>
        </w:rPr>
        <w:t xml:space="preserve">amount of time requested for </w:t>
      </w:r>
      <w:proofErr w:type="gramStart"/>
      <w:r w:rsidRPr="00180872">
        <w:rPr>
          <w:rFonts w:ascii="Times New Roman" w:eastAsia="Times New Roman" w:hAnsi="Times New Roman" w:cs="Times New Roman"/>
          <w:b/>
          <w:bCs/>
          <w:i/>
          <w:iCs/>
          <w:sz w:val="24"/>
          <w:szCs w:val="24"/>
        </w:rPr>
        <w:t>task;</w:t>
      </w:r>
      <w:proofErr w:type="gramEnd"/>
    </w:p>
    <w:p w14:paraId="5C25BC55" w14:textId="77777777" w:rsidR="00180872" w:rsidRPr="00180872" w:rsidRDefault="00180872" w:rsidP="0018087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180872">
        <w:rPr>
          <w:rFonts w:ascii="Times New Roman" w:eastAsia="Times New Roman" w:hAnsi="Times New Roman" w:cs="Times New Roman"/>
          <w:b/>
          <w:bCs/>
          <w:i/>
          <w:iCs/>
          <w:sz w:val="24"/>
          <w:szCs w:val="24"/>
        </w:rPr>
        <w:t>grounds for objection by Non-Moving Party; and</w:t>
      </w:r>
    </w:p>
    <w:p w14:paraId="2EB6EB43" w14:textId="77777777" w:rsidR="00180872" w:rsidRPr="00180872" w:rsidRDefault="00180872" w:rsidP="0018087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180872">
        <w:rPr>
          <w:rFonts w:ascii="Times New Roman" w:eastAsia="Times New Roman" w:hAnsi="Times New Roman" w:cs="Times New Roman"/>
          <w:b/>
          <w:bCs/>
          <w:i/>
          <w:iCs/>
          <w:sz w:val="24"/>
          <w:szCs w:val="24"/>
        </w:rPr>
        <w:t>time proposed (if any) by Non-Moving Party.</w:t>
      </w:r>
    </w:p>
    <w:p w14:paraId="3A6C2FC6" w14:textId="77777777" w:rsidR="00180872" w:rsidRPr="00180872" w:rsidRDefault="00180872" w:rsidP="0018087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180872">
        <w:rPr>
          <w:rFonts w:ascii="Times New Roman" w:eastAsia="Times New Roman" w:hAnsi="Times New Roman" w:cs="Times New Roman"/>
          <w:b/>
          <w:bCs/>
          <w:i/>
          <w:iCs/>
          <w:sz w:val="24"/>
          <w:szCs w:val="24"/>
        </w:rPr>
        <w:t>All information must be reduced to one spreadsheet that includes all the required information for both parties.</w:t>
      </w:r>
    </w:p>
    <w:p w14:paraId="63718EE0" w14:textId="38749820" w:rsidR="00180872" w:rsidRPr="00180872" w:rsidRDefault="00180872" w:rsidP="0018087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180872">
        <w:rPr>
          <w:rFonts w:ascii="Times New Roman" w:eastAsia="Times New Roman" w:hAnsi="Times New Roman" w:cs="Times New Roman"/>
          <w:b/>
          <w:bCs/>
          <w:i/>
          <w:iCs/>
          <w:sz w:val="24"/>
          <w:szCs w:val="24"/>
        </w:rPr>
        <w:t xml:space="preserve">The final page must be a summary of the amount of time each attorney and paralegal is seeking; the amount of time allowed by plaintiff's expert; the amount of time allowed by </w:t>
      </w:r>
      <w:r w:rsidRPr="00180872">
        <w:rPr>
          <w:rFonts w:ascii="Times New Roman" w:eastAsia="Times New Roman" w:hAnsi="Times New Roman" w:cs="Times New Roman"/>
          <w:b/>
          <w:bCs/>
          <w:i/>
          <w:iCs/>
          <w:sz w:val="24"/>
          <w:szCs w:val="24"/>
        </w:rPr>
        <w:lastRenderedPageBreak/>
        <w:t>defense expert; the hourly rate each attorney is requesting and the hourly rate asked for paralegal work, the hourly rate recommended by plaintiff's expert and the hourly rate recommended by defense expert and the amount of time expended by the moving party's expert and the rate requested by the moving part's expert as well as the amount of time recommended by the non-moving party's expert as well as the recommended hourly rate.</w:t>
      </w:r>
    </w:p>
    <w:p w14:paraId="16832050" w14:textId="77777777" w:rsidR="00180872" w:rsidRPr="00180872" w:rsidRDefault="00180872" w:rsidP="00180872">
      <w:pPr>
        <w:spacing w:before="100" w:beforeAutospacing="1" w:after="100" w:afterAutospacing="1" w:line="240" w:lineRule="auto"/>
        <w:jc w:val="both"/>
        <w:rPr>
          <w:rFonts w:ascii="Times New Roman" w:eastAsia="Times New Roman" w:hAnsi="Times New Roman" w:cs="Times New Roman"/>
          <w:sz w:val="24"/>
          <w:szCs w:val="24"/>
        </w:rPr>
      </w:pPr>
      <w:r w:rsidRPr="00180872">
        <w:rPr>
          <w:rFonts w:ascii="Times New Roman" w:eastAsia="Times New Roman" w:hAnsi="Times New Roman" w:cs="Times New Roman"/>
          <w:b/>
          <w:bCs/>
          <w:i/>
          <w:iCs/>
          <w:sz w:val="24"/>
          <w:szCs w:val="24"/>
        </w:rPr>
        <w:t>            *NOTE: THE ABOVE INFORMATION SHOULD BE SEPARATED FOR EACH ATTORNEY AND/OR PARALEGAL.  TASKS AND TIME FOR EACH PARALEGAL AND/OR ATTORNEY SHOULD BE LISTED ON A SEPARATE EXCEL TAB.  PLEASE SEE SAMPLE FORM ON COURT'S WEBPAGE AND CONTACT THE COURT’S JUDICIAL ASSISTANT FOR AN ELECTRONIC COPY.</w:t>
      </w:r>
    </w:p>
    <w:p w14:paraId="3F7B56FC" w14:textId="77777777" w:rsidR="00180872" w:rsidRPr="00180872" w:rsidRDefault="00180872" w:rsidP="0018087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180872">
        <w:rPr>
          <w:rFonts w:ascii="Times New Roman" w:eastAsia="Times New Roman" w:hAnsi="Times New Roman" w:cs="Times New Roman"/>
          <w:b/>
          <w:bCs/>
          <w:sz w:val="24"/>
          <w:szCs w:val="24"/>
        </w:rPr>
        <w:t>If the Court does not receive the spreadsheet as set forth above, the hearing is subject to immediate cancelation by the Court.</w:t>
      </w:r>
    </w:p>
    <w:p w14:paraId="79C4C4AE" w14:textId="77777777" w:rsidR="00180872" w:rsidRPr="00180872" w:rsidRDefault="00180872" w:rsidP="0018087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180872">
        <w:rPr>
          <w:rFonts w:ascii="Times New Roman" w:eastAsia="Times New Roman" w:hAnsi="Times New Roman" w:cs="Times New Roman"/>
          <w:sz w:val="24"/>
          <w:szCs w:val="24"/>
        </w:rPr>
        <w:t xml:space="preserve">The Statewide Uniform Guidelines for Taxation of Costs in Civil Actions shall be used </w:t>
      </w:r>
      <w:proofErr w:type="gramStart"/>
      <w:r w:rsidRPr="00180872">
        <w:rPr>
          <w:rFonts w:ascii="Times New Roman" w:eastAsia="Times New Roman" w:hAnsi="Times New Roman" w:cs="Times New Roman"/>
          <w:sz w:val="24"/>
          <w:szCs w:val="24"/>
        </w:rPr>
        <w:t>in an attempt to</w:t>
      </w:r>
      <w:proofErr w:type="gramEnd"/>
      <w:r w:rsidRPr="00180872">
        <w:rPr>
          <w:rFonts w:ascii="Times New Roman" w:eastAsia="Times New Roman" w:hAnsi="Times New Roman" w:cs="Times New Roman"/>
          <w:sz w:val="24"/>
          <w:szCs w:val="24"/>
        </w:rPr>
        <w:t xml:space="preserve"> resolve disputes over taxation of costs. </w:t>
      </w:r>
    </w:p>
    <w:p w14:paraId="0CBA3DD3" w14:textId="77777777" w:rsidR="00180872" w:rsidRPr="00180872" w:rsidRDefault="00180872" w:rsidP="0018087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180872">
        <w:rPr>
          <w:rFonts w:ascii="Times New Roman" w:eastAsia="Times New Roman" w:hAnsi="Times New Roman" w:cs="Times New Roman"/>
          <w:sz w:val="24"/>
          <w:szCs w:val="24"/>
        </w:rPr>
        <w:t xml:space="preserve">Counsel and the parties are directed to exercise good faith in complying with the terms of this Order.  The Court may consider appropriate sanctions </w:t>
      </w:r>
      <w:proofErr w:type="gramStart"/>
      <w:r w:rsidRPr="00180872">
        <w:rPr>
          <w:rFonts w:ascii="Times New Roman" w:eastAsia="Times New Roman" w:hAnsi="Times New Roman" w:cs="Times New Roman"/>
          <w:sz w:val="24"/>
          <w:szCs w:val="24"/>
        </w:rPr>
        <w:t>with regard to</w:t>
      </w:r>
      <w:proofErr w:type="gramEnd"/>
      <w:r w:rsidRPr="00180872">
        <w:rPr>
          <w:rFonts w:ascii="Times New Roman" w:eastAsia="Times New Roman" w:hAnsi="Times New Roman" w:cs="Times New Roman"/>
          <w:sz w:val="24"/>
          <w:szCs w:val="24"/>
        </w:rPr>
        <w:t xml:space="preserve"> unreasonable requests for taxation of costs, and requests for attorney’s fees, objections thereto, or failure to comply with this Order. </w:t>
      </w:r>
    </w:p>
    <w:p w14:paraId="5FE28FCF" w14:textId="77777777" w:rsidR="00180872" w:rsidRPr="00180872" w:rsidRDefault="00180872" w:rsidP="0018087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180872">
        <w:rPr>
          <w:rFonts w:ascii="Times New Roman" w:eastAsia="Times New Roman" w:hAnsi="Times New Roman" w:cs="Times New Roman"/>
          <w:sz w:val="24"/>
          <w:szCs w:val="24"/>
        </w:rPr>
        <w:t>Upon request by either party or by the Court, this matter may be referred to mediation or arbitration.</w:t>
      </w:r>
    </w:p>
    <w:p w14:paraId="11B3CEF8" w14:textId="77777777" w:rsidR="00180872" w:rsidRPr="00180872" w:rsidRDefault="00180872" w:rsidP="0018087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180872">
        <w:rPr>
          <w:rFonts w:ascii="Times New Roman" w:eastAsia="Times New Roman" w:hAnsi="Times New Roman" w:cs="Times New Roman"/>
          <w:sz w:val="24"/>
          <w:szCs w:val="24"/>
        </w:rPr>
        <w:t xml:space="preserve">No attorney fee hearing shall be set in less than </w:t>
      </w:r>
      <w:r w:rsidRPr="00180872">
        <w:rPr>
          <w:rFonts w:ascii="Times New Roman" w:eastAsia="Times New Roman" w:hAnsi="Times New Roman" w:cs="Times New Roman"/>
          <w:b/>
          <w:bCs/>
          <w:sz w:val="24"/>
          <w:szCs w:val="24"/>
        </w:rPr>
        <w:t>fifty-five (55)</w:t>
      </w:r>
      <w:r w:rsidRPr="00180872">
        <w:rPr>
          <w:rFonts w:ascii="Times New Roman" w:eastAsia="Times New Roman" w:hAnsi="Times New Roman" w:cs="Times New Roman"/>
          <w:sz w:val="24"/>
          <w:szCs w:val="24"/>
        </w:rPr>
        <w:t xml:space="preserve"> </w:t>
      </w:r>
      <w:r w:rsidRPr="00180872">
        <w:rPr>
          <w:rFonts w:ascii="Times New Roman" w:eastAsia="Times New Roman" w:hAnsi="Times New Roman" w:cs="Times New Roman"/>
          <w:b/>
          <w:bCs/>
          <w:sz w:val="24"/>
          <w:szCs w:val="24"/>
        </w:rPr>
        <w:t>days</w:t>
      </w:r>
      <w:r w:rsidRPr="00180872">
        <w:rPr>
          <w:rFonts w:ascii="Times New Roman" w:eastAsia="Times New Roman" w:hAnsi="Times New Roman" w:cs="Times New Roman"/>
          <w:sz w:val="24"/>
          <w:szCs w:val="24"/>
        </w:rPr>
        <w:t xml:space="preserve"> from the date of this Order so that the parties may have enough time to fully comply with all the requirements set out above. </w:t>
      </w:r>
    </w:p>
    <w:p w14:paraId="3A17C09C" w14:textId="77777777" w:rsidR="00180872" w:rsidRPr="00180872" w:rsidRDefault="00180872" w:rsidP="00180872">
      <w:pPr>
        <w:spacing w:before="100" w:beforeAutospacing="1" w:after="165" w:line="240" w:lineRule="auto"/>
        <w:rPr>
          <w:rFonts w:ascii="Times New Roman" w:eastAsia="Times New Roman" w:hAnsi="Times New Roman" w:cs="Times New Roman"/>
          <w:sz w:val="24"/>
          <w:szCs w:val="24"/>
        </w:rPr>
      </w:pPr>
      <w:r w:rsidRPr="00180872">
        <w:rPr>
          <w:rFonts w:ascii="Times New Roman" w:eastAsia="Times New Roman" w:hAnsi="Times New Roman" w:cs="Times New Roman"/>
          <w:b/>
          <w:bCs/>
          <w:sz w:val="24"/>
          <w:szCs w:val="24"/>
        </w:rPr>
        <w:t>ADDITIONALLY, THE COURT HAS THE BELOW LISTED REQUIREMENTS WHICH MUST BE COMPLIED WITH. </w:t>
      </w:r>
      <w:r w:rsidRPr="00180872">
        <w:rPr>
          <w:rFonts w:ascii="Calibri" w:eastAsia="Times New Roman" w:hAnsi="Calibri" w:cs="Calibri"/>
        </w:rPr>
        <w:br/>
      </w:r>
      <w:r w:rsidRPr="00180872">
        <w:rPr>
          <w:rFonts w:ascii="Times New Roman" w:eastAsia="Times New Roman" w:hAnsi="Times New Roman" w:cs="Times New Roman"/>
          <w:b/>
          <w:bCs/>
          <w:sz w:val="24"/>
          <w:szCs w:val="24"/>
        </w:rPr>
        <w:t>ALL PARTIES MUST READ CAREFULLY AS STRICT COMPLIANCE IS MANDATORY.</w:t>
      </w:r>
    </w:p>
    <w:p w14:paraId="3C44E335" w14:textId="77777777" w:rsidR="00180872" w:rsidRPr="00180872" w:rsidRDefault="00180872" w:rsidP="00180872">
      <w:pPr>
        <w:numPr>
          <w:ilvl w:val="0"/>
          <w:numId w:val="4"/>
        </w:numPr>
        <w:spacing w:before="100" w:beforeAutospacing="1" w:after="150" w:line="240" w:lineRule="auto"/>
        <w:rPr>
          <w:rFonts w:ascii="Times New Roman" w:eastAsia="Times New Roman" w:hAnsi="Times New Roman" w:cs="Times New Roman"/>
          <w:sz w:val="24"/>
          <w:szCs w:val="24"/>
        </w:rPr>
      </w:pPr>
      <w:r w:rsidRPr="00180872">
        <w:rPr>
          <w:rFonts w:ascii="Calibri" w:eastAsia="Times New Roman" w:hAnsi="Calibri" w:cs="Calibri"/>
        </w:rPr>
        <w:t xml:space="preserve">The parties are to familiarize themselves with </w:t>
      </w:r>
      <w:hyperlink r:id="rId5" w:tgtFrame="_blank" w:history="1">
        <w:r w:rsidRPr="00180872">
          <w:rPr>
            <w:rFonts w:ascii="Calibri" w:eastAsia="Times New Roman" w:hAnsi="Calibri" w:cs="Calibri"/>
            <w:color w:val="0000FF"/>
            <w:u w:val="single"/>
          </w:rPr>
          <w:t>General Order Setting Forth Judge Diana Gonzalez-Whyte's Procedures dated 2/4/20</w:t>
        </w:r>
      </w:hyperlink>
      <w:r w:rsidRPr="00180872">
        <w:rPr>
          <w:rFonts w:ascii="Calibri" w:eastAsia="Times New Roman" w:hAnsi="Calibri" w:cs="Calibri"/>
        </w:rPr>
        <w:t> which can be found on the court's webpage (http://www.jud11.flcourts.org/Judge-Details?judgeid=1056&amp;sectionid=59).</w:t>
      </w:r>
    </w:p>
    <w:p w14:paraId="39CD4D7C" w14:textId="77777777" w:rsidR="00180872" w:rsidRPr="00180872" w:rsidRDefault="00180872" w:rsidP="00180872">
      <w:pPr>
        <w:numPr>
          <w:ilvl w:val="0"/>
          <w:numId w:val="4"/>
        </w:numPr>
        <w:spacing w:before="100" w:beforeAutospacing="1" w:after="165" w:line="240" w:lineRule="auto"/>
        <w:rPr>
          <w:rFonts w:ascii="Times New Roman" w:eastAsia="Times New Roman" w:hAnsi="Times New Roman" w:cs="Times New Roman"/>
          <w:sz w:val="24"/>
          <w:szCs w:val="24"/>
        </w:rPr>
      </w:pPr>
      <w:r w:rsidRPr="00180872">
        <w:rPr>
          <w:rFonts w:ascii="Calibri" w:eastAsia="Times New Roman" w:hAnsi="Calibri" w:cs="Calibri"/>
        </w:rPr>
        <w:t xml:space="preserve">The parties are required to familiarize themselves with the </w:t>
      </w:r>
      <w:proofErr w:type="spellStart"/>
      <w:r w:rsidRPr="00180872">
        <w:rPr>
          <w:rFonts w:ascii="Calibri" w:eastAsia="Times New Roman" w:hAnsi="Calibri" w:cs="Calibri"/>
        </w:rPr>
        <w:t>CourtMap</w:t>
      </w:r>
      <w:proofErr w:type="spellEnd"/>
      <w:r w:rsidRPr="00180872">
        <w:rPr>
          <w:rFonts w:ascii="Calibri" w:eastAsia="Times New Roman" w:hAnsi="Calibri" w:cs="Calibri"/>
        </w:rPr>
        <w:t xml:space="preserve"> user rules which are available at </w:t>
      </w:r>
      <w:proofErr w:type="gramStart"/>
      <w:r w:rsidRPr="00180872">
        <w:rPr>
          <w:rFonts w:ascii="Calibri" w:eastAsia="Times New Roman" w:hAnsi="Calibri" w:cs="Calibri"/>
        </w:rPr>
        <w:t>http://www.jud11.flcourts.org/Programs-and-Services/Online-Services/courtmap .</w:t>
      </w:r>
      <w:proofErr w:type="gramEnd"/>
    </w:p>
    <w:p w14:paraId="142250BC" w14:textId="77777777" w:rsidR="00180872" w:rsidRPr="00180872" w:rsidRDefault="00180872" w:rsidP="00180872">
      <w:pPr>
        <w:numPr>
          <w:ilvl w:val="0"/>
          <w:numId w:val="4"/>
        </w:numPr>
        <w:spacing w:before="100" w:beforeAutospacing="1" w:after="150" w:line="240" w:lineRule="auto"/>
        <w:rPr>
          <w:rFonts w:ascii="Times New Roman" w:eastAsia="Times New Roman" w:hAnsi="Times New Roman" w:cs="Times New Roman"/>
          <w:sz w:val="24"/>
          <w:szCs w:val="24"/>
        </w:rPr>
      </w:pPr>
      <w:r w:rsidRPr="00180872">
        <w:rPr>
          <w:rFonts w:ascii="Calibri" w:eastAsia="Times New Roman" w:hAnsi="Calibri" w:cs="Calibri"/>
        </w:rPr>
        <w:t xml:space="preserve">The attorneys for the parties are expected to be aware of all pending deadlines and must instruct their paralegals/assistants as to the court’s procedures and requirements as well as the </w:t>
      </w:r>
      <w:proofErr w:type="spellStart"/>
      <w:r w:rsidRPr="00180872">
        <w:rPr>
          <w:rFonts w:ascii="Calibri" w:eastAsia="Times New Roman" w:hAnsi="Calibri" w:cs="Calibri"/>
        </w:rPr>
        <w:t>courtMAP</w:t>
      </w:r>
      <w:proofErr w:type="spellEnd"/>
      <w:r w:rsidRPr="00180872">
        <w:rPr>
          <w:rFonts w:ascii="Calibri" w:eastAsia="Times New Roman" w:hAnsi="Calibri" w:cs="Calibri"/>
        </w:rPr>
        <w:t xml:space="preserve"> user rules. They must also be aware that due to the large volume of cases, a same day response to an email or call may not be possible, therefore patience, courtesy, as well as diligence are required. Service emails should be monitored for rejection notices and court emails from </w:t>
      </w:r>
      <w:proofErr w:type="spellStart"/>
      <w:r w:rsidRPr="00180872">
        <w:rPr>
          <w:rFonts w:ascii="Calibri" w:eastAsia="Times New Roman" w:hAnsi="Calibri" w:cs="Calibri"/>
        </w:rPr>
        <w:t>courtMAP</w:t>
      </w:r>
      <w:proofErr w:type="spellEnd"/>
      <w:r w:rsidRPr="00180872">
        <w:rPr>
          <w:rFonts w:ascii="Calibri" w:eastAsia="Times New Roman" w:hAnsi="Calibri" w:cs="Calibri"/>
        </w:rPr>
        <w:t xml:space="preserve">. If a ruling on a motion is not received from the court within two weeks first check for any rejection and if there are none submit a written request to the court via </w:t>
      </w:r>
      <w:proofErr w:type="spellStart"/>
      <w:r w:rsidRPr="00180872">
        <w:rPr>
          <w:rFonts w:ascii="Calibri" w:eastAsia="Times New Roman" w:hAnsi="Calibri" w:cs="Calibri"/>
        </w:rPr>
        <w:t>courtMAP</w:t>
      </w:r>
      <w:proofErr w:type="spellEnd"/>
      <w:r w:rsidRPr="00180872">
        <w:rPr>
          <w:rFonts w:ascii="Calibri" w:eastAsia="Times New Roman" w:hAnsi="Calibri" w:cs="Calibri"/>
        </w:rPr>
        <w:t>.</w:t>
      </w:r>
    </w:p>
    <w:p w14:paraId="0380091A" w14:textId="77777777" w:rsidR="00180872" w:rsidRPr="00180872" w:rsidRDefault="00180872" w:rsidP="00180872">
      <w:pPr>
        <w:numPr>
          <w:ilvl w:val="0"/>
          <w:numId w:val="4"/>
        </w:numPr>
        <w:spacing w:before="100" w:beforeAutospacing="1" w:after="150" w:line="240" w:lineRule="auto"/>
        <w:rPr>
          <w:rFonts w:ascii="Times New Roman" w:eastAsia="Times New Roman" w:hAnsi="Times New Roman" w:cs="Times New Roman"/>
          <w:sz w:val="24"/>
          <w:szCs w:val="24"/>
        </w:rPr>
      </w:pPr>
      <w:r w:rsidRPr="00180872">
        <w:rPr>
          <w:rFonts w:ascii="Calibri" w:eastAsia="Times New Roman" w:hAnsi="Calibri" w:cs="Calibri"/>
        </w:rPr>
        <w:lastRenderedPageBreak/>
        <w:t xml:space="preserve">All request of the court must be made by motion. All motions must be </w:t>
      </w:r>
      <w:proofErr w:type="spellStart"/>
      <w:r w:rsidRPr="00180872">
        <w:rPr>
          <w:rFonts w:ascii="Calibri" w:eastAsia="Times New Roman" w:hAnsi="Calibri" w:cs="Calibri"/>
        </w:rPr>
        <w:t>efiled</w:t>
      </w:r>
      <w:proofErr w:type="spellEnd"/>
      <w:r w:rsidRPr="00180872">
        <w:rPr>
          <w:rFonts w:ascii="Calibri" w:eastAsia="Times New Roman" w:hAnsi="Calibri" w:cs="Calibri"/>
        </w:rPr>
        <w:t xml:space="preserve"> AND/OR sent to the court via </w:t>
      </w:r>
      <w:proofErr w:type="spellStart"/>
      <w:r w:rsidRPr="00180872">
        <w:rPr>
          <w:rFonts w:ascii="Calibri" w:eastAsia="Times New Roman" w:hAnsi="Calibri" w:cs="Calibri"/>
        </w:rPr>
        <w:t>courtMAP</w:t>
      </w:r>
      <w:proofErr w:type="spellEnd"/>
      <w:r w:rsidRPr="00180872">
        <w:rPr>
          <w:rFonts w:ascii="Calibri" w:eastAsia="Times New Roman" w:hAnsi="Calibri" w:cs="Calibri"/>
        </w:rPr>
        <w:t>.</w:t>
      </w:r>
    </w:p>
    <w:p w14:paraId="61E9E4E3" w14:textId="77777777" w:rsidR="00180872" w:rsidRPr="00180872" w:rsidRDefault="00180872" w:rsidP="00180872">
      <w:pPr>
        <w:numPr>
          <w:ilvl w:val="0"/>
          <w:numId w:val="4"/>
        </w:numPr>
        <w:spacing w:before="100" w:beforeAutospacing="1" w:after="150" w:line="240" w:lineRule="auto"/>
        <w:rPr>
          <w:rFonts w:ascii="Times New Roman" w:eastAsia="Times New Roman" w:hAnsi="Times New Roman" w:cs="Times New Roman"/>
          <w:sz w:val="24"/>
          <w:szCs w:val="24"/>
        </w:rPr>
      </w:pPr>
      <w:r w:rsidRPr="00180872">
        <w:rPr>
          <w:rFonts w:ascii="Calibri" w:eastAsia="Times New Roman" w:hAnsi="Calibri" w:cs="Calibri"/>
        </w:rPr>
        <w:t xml:space="preserve">All motions must be set within 30 days of being filed. Motions that are allowed to be submitted via </w:t>
      </w:r>
      <w:proofErr w:type="spellStart"/>
      <w:r w:rsidRPr="00180872">
        <w:rPr>
          <w:rFonts w:ascii="Calibri" w:eastAsia="Times New Roman" w:hAnsi="Calibri" w:cs="Calibri"/>
        </w:rPr>
        <w:t>courtMAP</w:t>
      </w:r>
      <w:proofErr w:type="spellEnd"/>
      <w:r w:rsidRPr="00180872">
        <w:rPr>
          <w:rFonts w:ascii="Calibri" w:eastAsia="Times New Roman" w:hAnsi="Calibri" w:cs="Calibri"/>
        </w:rPr>
        <w:t xml:space="preserve">, must be submitted to the court via </w:t>
      </w:r>
      <w:proofErr w:type="spellStart"/>
      <w:r w:rsidRPr="00180872">
        <w:rPr>
          <w:rFonts w:ascii="Calibri" w:eastAsia="Times New Roman" w:hAnsi="Calibri" w:cs="Calibri"/>
        </w:rPr>
        <w:t>courtMAP</w:t>
      </w:r>
      <w:proofErr w:type="spellEnd"/>
      <w:r w:rsidRPr="00180872">
        <w:rPr>
          <w:rFonts w:ascii="Calibri" w:eastAsia="Times New Roman" w:hAnsi="Calibri" w:cs="Calibri"/>
        </w:rPr>
        <w:t xml:space="preserve"> for the court’s signature within 30 days of being filed. Failure to do as required may result in the motion being deemed abandoned/waived. </w:t>
      </w:r>
    </w:p>
    <w:p w14:paraId="64FECC61" w14:textId="77777777" w:rsidR="00180872" w:rsidRPr="00180872" w:rsidRDefault="00180872" w:rsidP="00180872">
      <w:pPr>
        <w:numPr>
          <w:ilvl w:val="0"/>
          <w:numId w:val="4"/>
        </w:numPr>
        <w:spacing w:before="100" w:beforeAutospacing="1" w:after="150" w:line="240" w:lineRule="auto"/>
        <w:rPr>
          <w:rFonts w:ascii="Times New Roman" w:eastAsia="Times New Roman" w:hAnsi="Times New Roman" w:cs="Times New Roman"/>
          <w:sz w:val="24"/>
          <w:szCs w:val="24"/>
        </w:rPr>
      </w:pPr>
      <w:r w:rsidRPr="00180872">
        <w:rPr>
          <w:rFonts w:ascii="Calibri" w:eastAsia="Times New Roman" w:hAnsi="Calibri" w:cs="Calibri"/>
        </w:rPr>
        <w:t xml:space="preserve">All hearings should be set via </w:t>
      </w:r>
      <w:proofErr w:type="spellStart"/>
      <w:r w:rsidRPr="00180872">
        <w:rPr>
          <w:rFonts w:ascii="Calibri" w:eastAsia="Times New Roman" w:hAnsi="Calibri" w:cs="Calibri"/>
        </w:rPr>
        <w:t>courtMAP</w:t>
      </w:r>
      <w:proofErr w:type="spellEnd"/>
      <w:r w:rsidRPr="00180872">
        <w:rPr>
          <w:rFonts w:ascii="Calibri" w:eastAsia="Times New Roman" w:hAnsi="Calibri" w:cs="Calibri"/>
        </w:rPr>
        <w:t xml:space="preserve">. The parties are required to send and </w:t>
      </w:r>
      <w:proofErr w:type="spellStart"/>
      <w:r w:rsidRPr="00180872">
        <w:rPr>
          <w:rFonts w:ascii="Calibri" w:eastAsia="Times New Roman" w:hAnsi="Calibri" w:cs="Calibri"/>
        </w:rPr>
        <w:t>efile</w:t>
      </w:r>
      <w:proofErr w:type="spellEnd"/>
      <w:r w:rsidRPr="00180872">
        <w:rPr>
          <w:rFonts w:ascii="Calibri" w:eastAsia="Times New Roman" w:hAnsi="Calibri" w:cs="Calibri"/>
        </w:rPr>
        <w:t xml:space="preserve"> a notice of hearing which must include the ZOOM HEARING MEETING ID if necessary.  Parties are required to confer on all motions no less than 72 hours prior to the day of hearing. All cancellations must be done no less than 48 hours prior to the hearing.</w:t>
      </w:r>
    </w:p>
    <w:p w14:paraId="1DF37F01" w14:textId="77777777" w:rsidR="00180872" w:rsidRPr="00180872" w:rsidRDefault="00180872" w:rsidP="00180872">
      <w:pPr>
        <w:numPr>
          <w:ilvl w:val="0"/>
          <w:numId w:val="4"/>
        </w:numPr>
        <w:spacing w:before="100" w:beforeAutospacing="1" w:after="150" w:line="240" w:lineRule="auto"/>
        <w:rPr>
          <w:rFonts w:ascii="Times New Roman" w:eastAsia="Times New Roman" w:hAnsi="Times New Roman" w:cs="Times New Roman"/>
          <w:sz w:val="24"/>
          <w:szCs w:val="24"/>
        </w:rPr>
      </w:pPr>
      <w:r w:rsidRPr="00180872">
        <w:rPr>
          <w:rFonts w:ascii="Calibri" w:eastAsia="Times New Roman" w:hAnsi="Calibri" w:cs="Calibri"/>
        </w:rPr>
        <w:t xml:space="preserve">The judicial assistant’s email is </w:t>
      </w:r>
      <w:hyperlink r:id="rId6" w:history="1">
        <w:r w:rsidRPr="00180872">
          <w:rPr>
            <w:rFonts w:ascii="Calibri" w:eastAsia="Times New Roman" w:hAnsi="Calibri" w:cs="Calibri"/>
            <w:color w:val="0000FF"/>
            <w:u w:val="single"/>
          </w:rPr>
          <w:t>cvalenzano@jud11.flcourts.org.</w:t>
        </w:r>
      </w:hyperlink>
      <w:r w:rsidRPr="00180872">
        <w:rPr>
          <w:rFonts w:ascii="Calibri" w:eastAsia="Times New Roman" w:hAnsi="Calibri" w:cs="Calibri"/>
        </w:rPr>
        <w:t> The court’s phone number is (305)349-7113.</w:t>
      </w:r>
    </w:p>
    <w:p w14:paraId="215C1412" w14:textId="77777777" w:rsidR="00180872" w:rsidRPr="00180872" w:rsidRDefault="00180872" w:rsidP="00180872">
      <w:pPr>
        <w:numPr>
          <w:ilvl w:val="0"/>
          <w:numId w:val="4"/>
        </w:numPr>
        <w:spacing w:before="100" w:beforeAutospacing="1" w:after="165" w:line="240" w:lineRule="auto"/>
        <w:rPr>
          <w:rFonts w:ascii="Times New Roman" w:eastAsia="Times New Roman" w:hAnsi="Times New Roman" w:cs="Times New Roman"/>
          <w:sz w:val="24"/>
          <w:szCs w:val="24"/>
        </w:rPr>
      </w:pPr>
      <w:r w:rsidRPr="00180872">
        <w:rPr>
          <w:rFonts w:ascii="Calibri" w:eastAsia="Times New Roman" w:hAnsi="Calibri" w:cs="Calibri"/>
        </w:rPr>
        <w:t xml:space="preserve">The COURT'S ASSIGNED JOIN ZOOM MEETING ID IS  </w:t>
      </w:r>
      <w:hyperlink r:id="rId7" w:history="1">
        <w:r w:rsidRPr="00180872">
          <w:rPr>
            <w:rFonts w:ascii="Calibri" w:eastAsia="Times New Roman" w:hAnsi="Calibri" w:cs="Calibri"/>
            <w:color w:val="0000FF"/>
            <w:u w:val="single"/>
          </w:rPr>
          <w:t>http://zoom.us/j/6184278493</w:t>
        </w:r>
      </w:hyperlink>
      <w:r w:rsidRPr="00180872">
        <w:rPr>
          <w:rFonts w:ascii="Calibri" w:eastAsia="Times New Roman" w:hAnsi="Calibri" w:cs="Calibri"/>
        </w:rPr>
        <w:t>  One tap mobile +1786-635-1003, 6184278493# US Miami.</w:t>
      </w:r>
    </w:p>
    <w:p w14:paraId="647AADAF" w14:textId="77777777" w:rsidR="00180872" w:rsidRPr="00180872" w:rsidRDefault="00180872" w:rsidP="00180872">
      <w:pPr>
        <w:spacing w:before="100" w:beforeAutospacing="1" w:after="165" w:line="240" w:lineRule="auto"/>
        <w:rPr>
          <w:rFonts w:ascii="Times New Roman" w:eastAsia="Times New Roman" w:hAnsi="Times New Roman" w:cs="Times New Roman"/>
          <w:sz w:val="24"/>
          <w:szCs w:val="24"/>
        </w:rPr>
      </w:pPr>
    </w:p>
    <w:p w14:paraId="516606CA" w14:textId="77777777" w:rsidR="00180872" w:rsidRPr="00180872" w:rsidRDefault="00180872" w:rsidP="00180872">
      <w:pPr>
        <w:spacing w:before="100" w:beforeAutospacing="1" w:after="165" w:line="240" w:lineRule="auto"/>
        <w:jc w:val="center"/>
        <w:rPr>
          <w:rFonts w:ascii="Times New Roman" w:eastAsia="Times New Roman" w:hAnsi="Times New Roman" w:cs="Times New Roman"/>
          <w:sz w:val="24"/>
          <w:szCs w:val="24"/>
        </w:rPr>
      </w:pPr>
      <w:r w:rsidRPr="00180872">
        <w:rPr>
          <w:rFonts w:ascii="Calibri" w:eastAsia="Times New Roman" w:hAnsi="Calibri" w:cs="Calibri"/>
          <w:b/>
          <w:bCs/>
        </w:rPr>
        <w:t>ORDER TO SUBMIT EVIDENCE AT LEAST TEN DAYS PRIOR TO THE HEARINGS</w:t>
      </w:r>
    </w:p>
    <w:p w14:paraId="521F42A8" w14:textId="5DAF3C93" w:rsidR="00180872" w:rsidRPr="00180872" w:rsidRDefault="00180872" w:rsidP="00180872">
      <w:pPr>
        <w:spacing w:before="100" w:beforeAutospacing="1" w:after="165" w:line="240" w:lineRule="auto"/>
        <w:rPr>
          <w:rFonts w:ascii="Times New Roman" w:eastAsia="Times New Roman" w:hAnsi="Times New Roman" w:cs="Times New Roman"/>
          <w:sz w:val="24"/>
          <w:szCs w:val="24"/>
        </w:rPr>
      </w:pPr>
      <w:r w:rsidRPr="00180872">
        <w:rPr>
          <w:rFonts w:ascii="Calibri" w:eastAsia="Times New Roman" w:hAnsi="Calibri" w:cs="Calibri"/>
        </w:rPr>
        <w:t xml:space="preserve"> In accordance with the procedures updated as of 4/20/2020: PROCEDURE ON HOW TO FILE EVIDENCE IN COURT PROCEEDINGS SO THAT THEY WILL BE MARKED INTO EVIDENCE USING THE CLERK’S EDP SYSTEM The parties are hereby ordered to comply with the Miami-Dade Clerk of the Court's Evidence Submission Procedure no less than TEN (10) days prior to the evidentiary hearing. </w:t>
      </w:r>
    </w:p>
    <w:p w14:paraId="144D079E" w14:textId="77777777" w:rsidR="00180872" w:rsidRPr="00180872" w:rsidRDefault="00180872" w:rsidP="00180872">
      <w:pPr>
        <w:spacing w:before="100" w:beforeAutospacing="1" w:after="165" w:line="240" w:lineRule="auto"/>
        <w:rPr>
          <w:rFonts w:ascii="Times New Roman" w:eastAsia="Times New Roman" w:hAnsi="Times New Roman" w:cs="Times New Roman"/>
          <w:sz w:val="24"/>
          <w:szCs w:val="24"/>
        </w:rPr>
      </w:pPr>
      <w:r w:rsidRPr="00180872">
        <w:rPr>
          <w:rFonts w:ascii="Calibri" w:eastAsia="Times New Roman" w:hAnsi="Calibri" w:cs="Calibri"/>
        </w:rPr>
        <w:t xml:space="preserve">This order supersedes any other deadlines for submission of evidence that is shorter than the deadline set in this order. </w:t>
      </w:r>
    </w:p>
    <w:p w14:paraId="6A29F10B" w14:textId="77777777" w:rsidR="00180872" w:rsidRPr="00180872" w:rsidRDefault="00180872" w:rsidP="00180872">
      <w:pPr>
        <w:spacing w:before="100" w:beforeAutospacing="1" w:after="165" w:line="240" w:lineRule="auto"/>
        <w:rPr>
          <w:rFonts w:ascii="Times New Roman" w:eastAsia="Times New Roman" w:hAnsi="Times New Roman" w:cs="Times New Roman"/>
          <w:sz w:val="24"/>
          <w:szCs w:val="24"/>
        </w:rPr>
      </w:pPr>
      <w:r w:rsidRPr="00180872">
        <w:rPr>
          <w:rFonts w:ascii="Calibri" w:eastAsia="Times New Roman" w:hAnsi="Calibri" w:cs="Calibri"/>
        </w:rPr>
        <w:t xml:space="preserve">To ensure that documents will be processed timely, all proposed evidence must be uploaded as explained below at least five (5) days before an evidentiary hearing or trial. </w:t>
      </w:r>
    </w:p>
    <w:p w14:paraId="6611191F" w14:textId="77777777" w:rsidR="00180872" w:rsidRPr="00180872" w:rsidRDefault="00180872" w:rsidP="00180872">
      <w:pPr>
        <w:spacing w:before="100" w:beforeAutospacing="1" w:after="165" w:line="240" w:lineRule="auto"/>
        <w:rPr>
          <w:rFonts w:ascii="Times New Roman" w:eastAsia="Times New Roman" w:hAnsi="Times New Roman" w:cs="Times New Roman"/>
          <w:sz w:val="24"/>
          <w:szCs w:val="24"/>
        </w:rPr>
      </w:pPr>
      <w:r w:rsidRPr="00180872">
        <w:rPr>
          <w:rFonts w:ascii="Calibri" w:eastAsia="Times New Roman" w:hAnsi="Calibri" w:cs="Calibri"/>
        </w:rPr>
        <w:t xml:space="preserve">The parties must mark their exhibits “for identification only” as plaintiff’s 1,2,3, etc. And defendant’s A, B, C, etc. </w:t>
      </w:r>
    </w:p>
    <w:p w14:paraId="38FDAA35" w14:textId="77777777" w:rsidR="00180872" w:rsidRPr="00180872" w:rsidRDefault="00180872" w:rsidP="00180872">
      <w:pPr>
        <w:spacing w:before="100" w:beforeAutospacing="1" w:after="165" w:line="240" w:lineRule="auto"/>
        <w:rPr>
          <w:rFonts w:ascii="Times New Roman" w:eastAsia="Times New Roman" w:hAnsi="Times New Roman" w:cs="Times New Roman"/>
          <w:sz w:val="24"/>
          <w:szCs w:val="24"/>
        </w:rPr>
      </w:pPr>
      <w:r w:rsidRPr="00180872">
        <w:rPr>
          <w:rFonts w:ascii="Calibri" w:eastAsia="Times New Roman" w:hAnsi="Calibri" w:cs="Calibri"/>
        </w:rPr>
        <w:t xml:space="preserve">Step 1: the parties must go to the e-filing portal. </w:t>
      </w:r>
    </w:p>
    <w:p w14:paraId="767774F7" w14:textId="77777777" w:rsidR="00180872" w:rsidRPr="00180872" w:rsidRDefault="00180872" w:rsidP="00180872">
      <w:pPr>
        <w:spacing w:before="100" w:beforeAutospacing="1" w:after="165" w:line="240" w:lineRule="auto"/>
        <w:rPr>
          <w:rFonts w:ascii="Times New Roman" w:eastAsia="Times New Roman" w:hAnsi="Times New Roman" w:cs="Times New Roman"/>
          <w:sz w:val="24"/>
          <w:szCs w:val="24"/>
        </w:rPr>
      </w:pPr>
      <w:r w:rsidRPr="00180872">
        <w:rPr>
          <w:rFonts w:ascii="Calibri" w:eastAsia="Times New Roman" w:hAnsi="Calibri" w:cs="Calibri"/>
        </w:rPr>
        <w:t xml:space="preserve">Step 2: type in “evidence” or “evidentiary hearing” in the search bar. </w:t>
      </w:r>
    </w:p>
    <w:p w14:paraId="5FCF0D08" w14:textId="77777777" w:rsidR="00180872" w:rsidRPr="00180872" w:rsidRDefault="00180872" w:rsidP="00180872">
      <w:pPr>
        <w:spacing w:before="100" w:beforeAutospacing="1" w:after="165" w:line="240" w:lineRule="auto"/>
        <w:rPr>
          <w:rFonts w:ascii="Times New Roman" w:eastAsia="Times New Roman" w:hAnsi="Times New Roman" w:cs="Times New Roman"/>
          <w:sz w:val="24"/>
          <w:szCs w:val="24"/>
        </w:rPr>
      </w:pPr>
      <w:r w:rsidRPr="00180872">
        <w:rPr>
          <w:rFonts w:ascii="Calibri" w:eastAsia="Times New Roman" w:hAnsi="Calibri" w:cs="Calibri"/>
        </w:rPr>
        <w:t xml:space="preserve">Step 3: the heading “exhibits and transcripts” will appear. </w:t>
      </w:r>
    </w:p>
    <w:p w14:paraId="2533DBED" w14:textId="77777777" w:rsidR="00180872" w:rsidRPr="00180872" w:rsidRDefault="00180872" w:rsidP="00180872">
      <w:pPr>
        <w:spacing w:before="100" w:beforeAutospacing="1" w:after="165" w:line="240" w:lineRule="auto"/>
        <w:rPr>
          <w:rFonts w:ascii="Times New Roman" w:eastAsia="Times New Roman" w:hAnsi="Times New Roman" w:cs="Times New Roman"/>
          <w:sz w:val="24"/>
          <w:szCs w:val="24"/>
        </w:rPr>
      </w:pPr>
      <w:r w:rsidRPr="00180872">
        <w:rPr>
          <w:rFonts w:ascii="Calibri" w:eastAsia="Times New Roman" w:hAnsi="Calibri" w:cs="Calibri"/>
        </w:rPr>
        <w:t>Step 4: under “exhibits and transcripts” choose the “evidentiary hearings” section.</w:t>
      </w:r>
    </w:p>
    <w:p w14:paraId="5188DBC7" w14:textId="77777777" w:rsidR="00180872" w:rsidRPr="00180872" w:rsidRDefault="00180872" w:rsidP="00180872">
      <w:pPr>
        <w:spacing w:before="100" w:beforeAutospacing="1" w:after="165" w:line="240" w:lineRule="auto"/>
        <w:rPr>
          <w:rFonts w:ascii="Times New Roman" w:eastAsia="Times New Roman" w:hAnsi="Times New Roman" w:cs="Times New Roman"/>
          <w:sz w:val="24"/>
          <w:szCs w:val="24"/>
        </w:rPr>
      </w:pPr>
      <w:r w:rsidRPr="00180872">
        <w:rPr>
          <w:rFonts w:ascii="Calibri" w:eastAsia="Times New Roman" w:hAnsi="Calibri" w:cs="Calibri"/>
        </w:rPr>
        <w:t xml:space="preserve">Step 5: upload each exhibit. </w:t>
      </w:r>
    </w:p>
    <w:p w14:paraId="0A64427B" w14:textId="77777777" w:rsidR="00180872" w:rsidRPr="00180872" w:rsidRDefault="00180872" w:rsidP="00180872">
      <w:pPr>
        <w:spacing w:before="100" w:beforeAutospacing="1" w:after="165" w:line="240" w:lineRule="auto"/>
        <w:rPr>
          <w:rFonts w:ascii="Times New Roman" w:eastAsia="Times New Roman" w:hAnsi="Times New Roman" w:cs="Times New Roman"/>
          <w:sz w:val="24"/>
          <w:szCs w:val="24"/>
        </w:rPr>
      </w:pPr>
      <w:r w:rsidRPr="00180872">
        <w:rPr>
          <w:rFonts w:ascii="Calibri" w:eastAsia="Times New Roman" w:hAnsi="Calibri" w:cs="Calibri"/>
        </w:rPr>
        <w:t xml:space="preserve">Do not include a notice of filing. The clerks will process the documents and they will be docketed on odyssey for review by the judge and parties. Once the judge admits a properly e-filed document into </w:t>
      </w:r>
      <w:r w:rsidRPr="00180872">
        <w:rPr>
          <w:rFonts w:ascii="Calibri" w:eastAsia="Times New Roman" w:hAnsi="Calibri" w:cs="Calibri"/>
        </w:rPr>
        <w:lastRenderedPageBreak/>
        <w:t xml:space="preserve">evidence, the clerk will mark it into evidence through the EDP system and it will automatically be properly labeled. The clerk will also prepare an exhibit list that corresponds to the evidence that has been admitted by the judge. </w:t>
      </w:r>
    </w:p>
    <w:p w14:paraId="43570C59" w14:textId="77777777" w:rsidR="00180872" w:rsidRPr="00180872" w:rsidRDefault="00180872" w:rsidP="00180872">
      <w:pPr>
        <w:spacing w:before="100" w:beforeAutospacing="1" w:after="165" w:line="240" w:lineRule="auto"/>
        <w:rPr>
          <w:rFonts w:ascii="Times New Roman" w:eastAsia="Times New Roman" w:hAnsi="Times New Roman" w:cs="Times New Roman"/>
          <w:sz w:val="24"/>
          <w:szCs w:val="24"/>
        </w:rPr>
      </w:pPr>
      <w:r w:rsidRPr="00180872">
        <w:rPr>
          <w:rFonts w:ascii="Calibri" w:eastAsia="Times New Roman" w:hAnsi="Calibri" w:cs="Calibri"/>
        </w:rPr>
        <w:t xml:space="preserve">Please note: The clerk will not be able to mark any documents into evidence if they are only filed in court map. </w:t>
      </w:r>
    </w:p>
    <w:p w14:paraId="7D819DDA" w14:textId="77777777" w:rsidR="00180872" w:rsidRPr="00180872" w:rsidRDefault="00180872" w:rsidP="00180872">
      <w:pPr>
        <w:spacing w:before="100" w:beforeAutospacing="1" w:after="165" w:line="240" w:lineRule="auto"/>
        <w:rPr>
          <w:rFonts w:ascii="Times New Roman" w:eastAsia="Times New Roman" w:hAnsi="Times New Roman" w:cs="Times New Roman"/>
          <w:sz w:val="24"/>
          <w:szCs w:val="24"/>
        </w:rPr>
      </w:pPr>
      <w:r w:rsidRPr="00180872">
        <w:rPr>
          <w:rFonts w:ascii="Calibri" w:eastAsia="Times New Roman" w:hAnsi="Calibri" w:cs="Calibri"/>
        </w:rPr>
        <w:t>The evidence must be filed in accordance with the directions above or the hearing will be canceled without exception. For updates and clarification contact the clerk's officer or view the procedures for filing which can be found at https://www.miami-dadeclerk.com/clerk/e-filing page and the assigned judge's webpage.</w:t>
      </w:r>
    </w:p>
    <w:p w14:paraId="14EF9706" w14:textId="77777777" w:rsidR="00180872" w:rsidRDefault="00180872"/>
    <w:sectPr w:rsidR="00180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060A6"/>
    <w:multiLevelType w:val="multilevel"/>
    <w:tmpl w:val="3BC08F8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183674F6"/>
    <w:multiLevelType w:val="multilevel"/>
    <w:tmpl w:val="C3A6565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4E61274D"/>
    <w:multiLevelType w:val="multilevel"/>
    <w:tmpl w:val="BC3E163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791A3BAF"/>
    <w:multiLevelType w:val="multilevel"/>
    <w:tmpl w:val="C2560E18"/>
    <w:lvl w:ilvl="0">
      <w:start w:val="1"/>
      <w:numFmt w:val="upperLetter"/>
      <w:lvlText w:val="%1."/>
      <w:lvlJc w:val="left"/>
      <w:pPr>
        <w:tabs>
          <w:tab w:val="num" w:pos="720"/>
        </w:tabs>
        <w:ind w:left="720" w:hanging="360"/>
      </w:pPr>
    </w:lvl>
    <w:lvl w:ilvl="1" w:tentative="1">
      <w:numFmt w:val="upperLetter"/>
      <w:lvlText w:val="%2."/>
      <w:lvlJc w:val="left"/>
      <w:pPr>
        <w:tabs>
          <w:tab w:val="num" w:pos="1440"/>
        </w:tabs>
        <w:ind w:left="1440" w:hanging="360"/>
      </w:pPr>
    </w:lvl>
    <w:lvl w:ilvl="2" w:tentative="1">
      <w:numFmt w:val="upperLetter"/>
      <w:lvlText w:val="%3."/>
      <w:lvlJc w:val="left"/>
      <w:pPr>
        <w:tabs>
          <w:tab w:val="num" w:pos="2160"/>
        </w:tabs>
        <w:ind w:left="2160" w:hanging="360"/>
      </w:pPr>
    </w:lvl>
    <w:lvl w:ilvl="3" w:tentative="1">
      <w:numFmt w:val="upperLetter"/>
      <w:lvlText w:val="%4."/>
      <w:lvlJc w:val="left"/>
      <w:pPr>
        <w:tabs>
          <w:tab w:val="num" w:pos="2880"/>
        </w:tabs>
        <w:ind w:left="2880" w:hanging="360"/>
      </w:pPr>
    </w:lvl>
    <w:lvl w:ilvl="4" w:tentative="1">
      <w:numFmt w:val="upperLetter"/>
      <w:lvlText w:val="%5."/>
      <w:lvlJc w:val="left"/>
      <w:pPr>
        <w:tabs>
          <w:tab w:val="num" w:pos="3600"/>
        </w:tabs>
        <w:ind w:left="3600" w:hanging="360"/>
      </w:pPr>
    </w:lvl>
    <w:lvl w:ilvl="5" w:tentative="1">
      <w:numFmt w:val="upperLetter"/>
      <w:lvlText w:val="%6."/>
      <w:lvlJc w:val="left"/>
      <w:pPr>
        <w:tabs>
          <w:tab w:val="num" w:pos="4320"/>
        </w:tabs>
        <w:ind w:left="4320" w:hanging="360"/>
      </w:pPr>
    </w:lvl>
    <w:lvl w:ilvl="6" w:tentative="1">
      <w:numFmt w:val="upperLetter"/>
      <w:lvlText w:val="%7."/>
      <w:lvlJc w:val="left"/>
      <w:pPr>
        <w:tabs>
          <w:tab w:val="num" w:pos="5040"/>
        </w:tabs>
        <w:ind w:left="5040" w:hanging="360"/>
      </w:pPr>
    </w:lvl>
    <w:lvl w:ilvl="7" w:tentative="1">
      <w:numFmt w:val="upperLetter"/>
      <w:lvlText w:val="%8."/>
      <w:lvlJc w:val="left"/>
      <w:pPr>
        <w:tabs>
          <w:tab w:val="num" w:pos="5760"/>
        </w:tabs>
        <w:ind w:left="5760" w:hanging="360"/>
      </w:pPr>
    </w:lvl>
    <w:lvl w:ilvl="8" w:tentative="1">
      <w:numFmt w:val="upperLetter"/>
      <w:lvlText w:val="%9."/>
      <w:lvlJc w:val="left"/>
      <w:pPr>
        <w:tabs>
          <w:tab w:val="num" w:pos="6480"/>
        </w:tabs>
        <w:ind w:left="6480" w:hanging="360"/>
      </w:pPr>
    </w:lvl>
  </w:abstractNum>
  <w:num w:numId="1" w16cid:durableId="1888493253">
    <w:abstractNumId w:val="0"/>
  </w:num>
  <w:num w:numId="2" w16cid:durableId="567962322">
    <w:abstractNumId w:val="3"/>
  </w:num>
  <w:num w:numId="3" w16cid:durableId="1447500264">
    <w:abstractNumId w:val="2"/>
  </w:num>
  <w:num w:numId="4" w16cid:durableId="196435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872"/>
    <w:rsid w:val="00180872"/>
    <w:rsid w:val="00510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5CCF"/>
  <w15:chartTrackingRefBased/>
  <w15:docId w15:val="{8663FEC4-4C59-4BD7-899E-903525DD9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087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80872"/>
    <w:rPr>
      <w:b/>
      <w:bCs/>
    </w:rPr>
  </w:style>
  <w:style w:type="character" w:styleId="Emphasis">
    <w:name w:val="Emphasis"/>
    <w:basedOn w:val="DefaultParagraphFont"/>
    <w:uiPriority w:val="20"/>
    <w:qFormat/>
    <w:rsid w:val="00180872"/>
    <w:rPr>
      <w:i/>
      <w:iCs/>
    </w:rPr>
  </w:style>
  <w:style w:type="character" w:styleId="Hyperlink">
    <w:name w:val="Hyperlink"/>
    <w:basedOn w:val="DefaultParagraphFont"/>
    <w:uiPriority w:val="99"/>
    <w:semiHidden/>
    <w:unhideWhenUsed/>
    <w:rsid w:val="001808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06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oom.us/j/61842784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valenzano@jud11.flcourts.org.n" TargetMode="External"/><Relationship Id="rId5" Type="http://schemas.openxmlformats.org/officeDocument/2006/relationships/hyperlink" Target="http://www.jud11.flcourts.org/judges_forms/10562458884-GENERAL%20ORDER%20RE%20PROCEDURES%202-4-20.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1335</Words>
  <Characters>7611</Characters>
  <Application>Microsoft Office Word</Application>
  <DocSecurity>4</DocSecurity>
  <Lines>63</Lines>
  <Paragraphs>17</Paragraphs>
  <ScaleCrop>false</ScaleCrop>
  <Company/>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Gonzalez-Whyte, Diana</dc:creator>
  <cp:keywords/>
  <dc:description/>
  <cp:lastModifiedBy>Valenzano, Carolina</cp:lastModifiedBy>
  <cp:revision>2</cp:revision>
  <dcterms:created xsi:type="dcterms:W3CDTF">2022-05-11T14:23:00Z</dcterms:created>
  <dcterms:modified xsi:type="dcterms:W3CDTF">2022-05-11T14:23:00Z</dcterms:modified>
</cp:coreProperties>
</file>