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B514" w14:textId="77777777" w:rsidR="00B34678" w:rsidRPr="000E628D" w:rsidRDefault="00B34678" w:rsidP="00B34678">
      <w:pPr>
        <w:tabs>
          <w:tab w:val="left" w:pos="-720"/>
          <w:tab w:val="left" w:pos="5040"/>
          <w:tab w:val="left" w:pos="8640"/>
        </w:tabs>
        <w:suppressAutoHyphens/>
        <w:jc w:val="center"/>
        <w:rPr>
          <w:rFonts w:ascii="Century Gothic" w:hAnsi="Century Gothic" w:cs="Times New Roman"/>
          <w:spacing w:val="-3"/>
        </w:rPr>
      </w:pPr>
      <w:r w:rsidRPr="000E628D">
        <w:rPr>
          <w:rFonts w:ascii="Century Gothic" w:hAnsi="Century Gothic" w:cs="Times New Roman"/>
          <w:spacing w:val="-3"/>
        </w:rPr>
        <w:t>IN THE CIRCUIT COURT OF THE 11</w:t>
      </w:r>
      <w:r w:rsidRPr="000E628D">
        <w:rPr>
          <w:rFonts w:ascii="Century Gothic" w:hAnsi="Century Gothic" w:cs="Times New Roman"/>
          <w:spacing w:val="-3"/>
          <w:vertAlign w:val="superscript"/>
        </w:rPr>
        <w:t>th</w:t>
      </w:r>
      <w:r w:rsidRPr="000E628D">
        <w:rPr>
          <w:rFonts w:ascii="Century Gothic" w:hAnsi="Century Gothic" w:cs="Times New Roman"/>
          <w:spacing w:val="-3"/>
        </w:rPr>
        <w:t xml:space="preserve"> JUDICIAL CIRCUIT</w:t>
      </w:r>
    </w:p>
    <w:p w14:paraId="34417E9B" w14:textId="77777777" w:rsidR="00B34678" w:rsidRPr="000E628D" w:rsidRDefault="00B34678" w:rsidP="00B34678">
      <w:pPr>
        <w:tabs>
          <w:tab w:val="left" w:pos="-720"/>
          <w:tab w:val="left" w:pos="5040"/>
          <w:tab w:val="left" w:pos="8640"/>
        </w:tabs>
        <w:suppressAutoHyphens/>
        <w:jc w:val="center"/>
        <w:rPr>
          <w:rFonts w:ascii="Century Gothic" w:hAnsi="Century Gothic" w:cs="Times New Roman"/>
          <w:spacing w:val="-3"/>
        </w:rPr>
      </w:pPr>
      <w:r w:rsidRPr="000E628D">
        <w:rPr>
          <w:rFonts w:ascii="Century Gothic" w:hAnsi="Century Gothic" w:cs="Times New Roman"/>
          <w:spacing w:val="-3"/>
        </w:rPr>
        <w:t xml:space="preserve">IN AND FOR </w:t>
      </w:r>
      <w:r w:rsidRPr="000E628D">
        <w:rPr>
          <w:rFonts w:ascii="Century Gothic" w:hAnsi="Century Gothic" w:cs="Times New Roman"/>
          <w:spacing w:val="-3"/>
        </w:rPr>
        <w:fldChar w:fldCharType="begin"/>
      </w:r>
      <w:r w:rsidRPr="000E628D">
        <w:rPr>
          <w:rFonts w:ascii="Century Gothic" w:hAnsi="Century Gothic" w:cs="Times New Roman"/>
          <w:spacing w:val="-3"/>
        </w:rPr>
        <w:instrText xml:space="preserve">PRIVATE </w:instrText>
      </w:r>
      <w:r w:rsidRPr="000E628D">
        <w:rPr>
          <w:rFonts w:ascii="Century Gothic" w:hAnsi="Century Gothic" w:cs="Times New Roman"/>
          <w:spacing w:val="-3"/>
        </w:rPr>
        <w:fldChar w:fldCharType="end"/>
      </w:r>
      <w:r w:rsidRPr="000E628D">
        <w:rPr>
          <w:rFonts w:ascii="Century Gothic" w:hAnsi="Century Gothic" w:cs="Times New Roman"/>
          <w:spacing w:val="-3"/>
        </w:rPr>
        <w:t>MIAMI-DADE COUNTY, FLORIDA</w:t>
      </w:r>
    </w:p>
    <w:p w14:paraId="4FA2DEF1" w14:textId="77777777" w:rsidR="00B34678" w:rsidRPr="000E628D" w:rsidRDefault="00B34678" w:rsidP="00B34678">
      <w:pPr>
        <w:tabs>
          <w:tab w:val="left" w:pos="-720"/>
          <w:tab w:val="left" w:pos="5040"/>
          <w:tab w:val="left" w:pos="8640"/>
        </w:tabs>
        <w:suppressAutoHyphens/>
        <w:jc w:val="both"/>
        <w:rPr>
          <w:rFonts w:ascii="Century Gothic" w:hAnsi="Century Gothic" w:cs="Times New Roman"/>
          <w:spacing w:val="-3"/>
        </w:rPr>
      </w:pPr>
    </w:p>
    <w:p w14:paraId="364FAD33" w14:textId="77777777" w:rsidR="00B34678" w:rsidRPr="000E628D" w:rsidRDefault="00B34678" w:rsidP="00B34678">
      <w:pPr>
        <w:tabs>
          <w:tab w:val="left" w:pos="-720"/>
          <w:tab w:val="left" w:pos="5040"/>
          <w:tab w:val="left" w:pos="8640"/>
        </w:tabs>
        <w:suppressAutoHyphens/>
        <w:ind w:left="5040"/>
        <w:jc w:val="both"/>
        <w:rPr>
          <w:rFonts w:ascii="Century Gothic" w:hAnsi="Century Gothic" w:cs="Times New Roman"/>
          <w:b/>
          <w:bCs/>
          <w:spacing w:val="-3"/>
        </w:rPr>
      </w:pPr>
    </w:p>
    <w:p w14:paraId="29B45BB7" w14:textId="77777777" w:rsidR="00B34678" w:rsidRPr="000E628D" w:rsidRDefault="00B34678" w:rsidP="00B34678">
      <w:pPr>
        <w:tabs>
          <w:tab w:val="left" w:pos="-720"/>
        </w:tabs>
        <w:suppressAutoHyphens/>
        <w:jc w:val="both"/>
        <w:rPr>
          <w:rFonts w:ascii="Century Gothic" w:hAnsi="Century Gothic" w:cs="Times New Roman"/>
          <w:spacing w:val="-3"/>
        </w:rPr>
      </w:pPr>
      <w:r w:rsidRPr="000E628D">
        <w:rPr>
          <w:rFonts w:ascii="Century Gothic" w:hAnsi="Century Gothic" w:cs="Times New Roman"/>
          <w:spacing w:val="-3"/>
        </w:rPr>
        <w:t>_____________________________,</w:t>
      </w:r>
      <w:r w:rsidRPr="000E628D">
        <w:rPr>
          <w:rFonts w:ascii="Century Gothic" w:hAnsi="Century Gothic" w:cs="Times New Roman"/>
          <w:spacing w:val="-3"/>
        </w:rPr>
        <w:tab/>
      </w:r>
      <w:r w:rsidRPr="000E628D">
        <w:rPr>
          <w:rFonts w:ascii="Century Gothic" w:hAnsi="Century Gothic" w:cs="Times New Roman"/>
          <w:spacing w:val="-3"/>
        </w:rPr>
        <w:tab/>
        <w:t>CIVIL DIVISION</w:t>
      </w:r>
    </w:p>
    <w:p w14:paraId="072F3B53" w14:textId="77777777" w:rsidR="00B34678" w:rsidRPr="000E628D" w:rsidRDefault="00B34678" w:rsidP="00B34678">
      <w:pPr>
        <w:tabs>
          <w:tab w:val="left" w:pos="-720"/>
        </w:tabs>
        <w:suppressAutoHyphens/>
        <w:jc w:val="both"/>
        <w:rPr>
          <w:rFonts w:ascii="Century Gothic" w:hAnsi="Century Gothic" w:cs="Times New Roman"/>
          <w:spacing w:val="-3"/>
        </w:rPr>
      </w:pPr>
      <w:r w:rsidRPr="000E628D">
        <w:rPr>
          <w:rFonts w:ascii="Century Gothic" w:hAnsi="Century Gothic" w:cs="Times New Roman"/>
          <w:spacing w:val="-3"/>
        </w:rPr>
        <w:tab/>
        <w:t>Plaintiff(s),</w:t>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r>
    </w:p>
    <w:p w14:paraId="3A038956" w14:textId="77777777" w:rsidR="00B34678" w:rsidRPr="000E628D" w:rsidRDefault="00B34678" w:rsidP="00B34678">
      <w:pPr>
        <w:tabs>
          <w:tab w:val="left" w:pos="-720"/>
        </w:tabs>
        <w:suppressAutoHyphens/>
        <w:jc w:val="both"/>
        <w:rPr>
          <w:rFonts w:ascii="Century Gothic" w:hAnsi="Century Gothic" w:cs="Times New Roman"/>
          <w:spacing w:val="-3"/>
        </w:rPr>
      </w:pPr>
      <w:r w:rsidRPr="000E628D">
        <w:rPr>
          <w:rFonts w:ascii="Century Gothic" w:hAnsi="Century Gothic" w:cs="Times New Roman"/>
          <w:spacing w:val="-3"/>
        </w:rPr>
        <w:t>vs.</w:t>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r>
      <w:r w:rsidRPr="000E628D">
        <w:rPr>
          <w:rFonts w:ascii="Century Gothic" w:hAnsi="Century Gothic" w:cs="Times New Roman"/>
          <w:spacing w:val="-3"/>
        </w:rPr>
        <w:tab/>
        <w:t>CASE NO.: ______________________</w:t>
      </w:r>
      <w:r w:rsidRPr="000E628D">
        <w:rPr>
          <w:rFonts w:ascii="Century Gothic" w:hAnsi="Century Gothic" w:cs="Times New Roman"/>
          <w:spacing w:val="-3"/>
        </w:rPr>
        <w:tab/>
      </w:r>
    </w:p>
    <w:p w14:paraId="34B88C33" w14:textId="77777777" w:rsidR="00B34678" w:rsidRPr="000E628D" w:rsidRDefault="00B34678" w:rsidP="00B34678">
      <w:pPr>
        <w:tabs>
          <w:tab w:val="left" w:pos="-720"/>
        </w:tabs>
        <w:suppressAutoHyphens/>
        <w:jc w:val="both"/>
        <w:rPr>
          <w:rFonts w:ascii="Century Gothic" w:hAnsi="Century Gothic" w:cs="Times New Roman"/>
          <w:spacing w:val="-3"/>
        </w:rPr>
      </w:pPr>
    </w:p>
    <w:p w14:paraId="26E73FD8" w14:textId="77777777" w:rsidR="00B34678" w:rsidRPr="000E628D" w:rsidRDefault="00B34678" w:rsidP="00B34678">
      <w:pPr>
        <w:tabs>
          <w:tab w:val="left" w:pos="-720"/>
        </w:tabs>
        <w:suppressAutoHyphens/>
        <w:jc w:val="both"/>
        <w:rPr>
          <w:rFonts w:ascii="Century Gothic" w:hAnsi="Century Gothic" w:cs="Times New Roman"/>
          <w:spacing w:val="-3"/>
        </w:rPr>
      </w:pPr>
      <w:r w:rsidRPr="000E628D">
        <w:rPr>
          <w:rFonts w:ascii="Century Gothic" w:hAnsi="Century Gothic" w:cs="Times New Roman"/>
          <w:spacing w:val="-3"/>
        </w:rPr>
        <w:t>______________________________,</w:t>
      </w:r>
      <w:r w:rsidRPr="000E628D">
        <w:rPr>
          <w:rFonts w:ascii="Century Gothic" w:hAnsi="Century Gothic" w:cs="Times New Roman"/>
          <w:spacing w:val="-3"/>
        </w:rPr>
        <w:tab/>
      </w:r>
      <w:r w:rsidRPr="000E628D">
        <w:rPr>
          <w:rFonts w:ascii="Century Gothic" w:hAnsi="Century Gothic" w:cs="Times New Roman"/>
          <w:spacing w:val="-3"/>
        </w:rPr>
        <w:tab/>
      </w:r>
      <w:r>
        <w:rPr>
          <w:rFonts w:ascii="Century Gothic" w:hAnsi="Century Gothic" w:cs="Times New Roman"/>
          <w:spacing w:val="-3"/>
        </w:rPr>
        <w:t>JUDGE: MAVEL RUIZ</w:t>
      </w:r>
    </w:p>
    <w:p w14:paraId="1089079B" w14:textId="77777777" w:rsidR="00B34678" w:rsidRPr="000E628D" w:rsidRDefault="00B34678" w:rsidP="00B34678">
      <w:pPr>
        <w:tabs>
          <w:tab w:val="left" w:pos="-720"/>
        </w:tabs>
        <w:suppressAutoHyphens/>
        <w:jc w:val="both"/>
        <w:rPr>
          <w:rFonts w:ascii="Century Gothic" w:hAnsi="Century Gothic" w:cs="Times New Roman"/>
          <w:spacing w:val="-3"/>
        </w:rPr>
      </w:pPr>
      <w:r w:rsidRPr="000E628D">
        <w:rPr>
          <w:rFonts w:ascii="Century Gothic" w:hAnsi="Century Gothic" w:cs="Times New Roman"/>
          <w:spacing w:val="-3"/>
        </w:rPr>
        <w:tab/>
        <w:t>Defendants(s).</w:t>
      </w:r>
    </w:p>
    <w:p w14:paraId="73F57962" w14:textId="77777777" w:rsidR="00B34678" w:rsidRPr="000E628D" w:rsidRDefault="00B34678" w:rsidP="00B34678">
      <w:pPr>
        <w:tabs>
          <w:tab w:val="left" w:pos="-720"/>
        </w:tabs>
        <w:suppressAutoHyphens/>
        <w:jc w:val="both"/>
        <w:rPr>
          <w:rFonts w:ascii="Century Gothic" w:hAnsi="Century Gothic" w:cs="Times New Roman"/>
          <w:b/>
          <w:u w:val="single"/>
        </w:rPr>
      </w:pPr>
      <w:r w:rsidRPr="000E628D">
        <w:rPr>
          <w:rFonts w:ascii="Century Gothic" w:hAnsi="Century Gothic" w:cs="Times New Roman"/>
          <w:spacing w:val="-3"/>
        </w:rPr>
        <w:t>________________________________/</w:t>
      </w:r>
    </w:p>
    <w:p w14:paraId="2B3E87A9" w14:textId="77777777" w:rsidR="00B34678" w:rsidRPr="000E628D" w:rsidRDefault="00B34678" w:rsidP="00B34678">
      <w:pPr>
        <w:jc w:val="center"/>
        <w:rPr>
          <w:rFonts w:ascii="Century Gothic" w:hAnsi="Century Gothic" w:cs="Times New Roman"/>
          <w:b/>
          <w:u w:val="single"/>
        </w:rPr>
      </w:pPr>
    </w:p>
    <w:p w14:paraId="18E716F8" w14:textId="77777777" w:rsidR="00B34678" w:rsidRPr="000E628D" w:rsidRDefault="00B34678" w:rsidP="00B34678">
      <w:pPr>
        <w:jc w:val="center"/>
        <w:rPr>
          <w:rFonts w:ascii="Century Gothic" w:hAnsi="Century Gothic" w:cs="Times New Roman"/>
          <w:b/>
          <w:u w:val="single"/>
        </w:rPr>
      </w:pPr>
      <w:r>
        <w:rPr>
          <w:rFonts w:ascii="Century Gothic" w:hAnsi="Century Gothic" w:cs="Times New Roman"/>
          <w:b/>
          <w:u w:val="single"/>
        </w:rPr>
        <w:t xml:space="preserve">PRE-HEARING </w:t>
      </w:r>
      <w:r w:rsidRPr="000E628D">
        <w:rPr>
          <w:rFonts w:ascii="Century Gothic" w:hAnsi="Century Gothic" w:cs="Times New Roman"/>
          <w:b/>
          <w:u w:val="single"/>
        </w:rPr>
        <w:t>ORDER ON ATTORNEY’S FEES AND COSTS</w:t>
      </w:r>
    </w:p>
    <w:p w14:paraId="7468E0E3" w14:textId="77777777" w:rsidR="00B34678" w:rsidRDefault="00B34678" w:rsidP="00B34678">
      <w:pPr>
        <w:jc w:val="center"/>
        <w:rPr>
          <w:rFonts w:ascii="Century Gothic" w:hAnsi="Century Gothic" w:cs="Times New Roman"/>
          <w:b/>
        </w:rPr>
      </w:pPr>
      <w:r>
        <w:rPr>
          <w:rFonts w:ascii="Century Gothic" w:hAnsi="Century Gothic" w:cs="Times New Roman"/>
          <w:b/>
        </w:rPr>
        <w:t>[After Entitlement Determined]</w:t>
      </w:r>
    </w:p>
    <w:p w14:paraId="76885887" w14:textId="77777777" w:rsidR="00B34678" w:rsidRPr="000E628D" w:rsidRDefault="00B34678" w:rsidP="00B34678">
      <w:pPr>
        <w:jc w:val="center"/>
        <w:rPr>
          <w:rFonts w:ascii="Century Gothic" w:hAnsi="Century Gothic" w:cs="Times New Roman"/>
          <w:b/>
        </w:rPr>
      </w:pPr>
    </w:p>
    <w:p w14:paraId="67B91AD1" w14:textId="77777777" w:rsidR="00B34678" w:rsidRPr="000E628D" w:rsidRDefault="00B34678" w:rsidP="00B34678">
      <w:pPr>
        <w:spacing w:line="360" w:lineRule="auto"/>
        <w:jc w:val="both"/>
        <w:rPr>
          <w:rFonts w:ascii="Century Gothic" w:hAnsi="Century Gothic" w:cs="Times New Roman"/>
        </w:rPr>
      </w:pPr>
      <w:r w:rsidRPr="000E628D">
        <w:rPr>
          <w:rFonts w:ascii="Century Gothic" w:hAnsi="Century Gothic" w:cs="Times New Roman"/>
        </w:rPr>
        <w:tab/>
        <w:t xml:space="preserve">Pending before this Court is (Plaintiff’s/Defendant’s) Motion regarding Attorney’s Fees and Costs, filed ___________________. </w:t>
      </w:r>
      <w:r>
        <w:rPr>
          <w:rFonts w:ascii="Century Gothic" w:hAnsi="Century Gothic" w:cs="Times New Roman"/>
        </w:rPr>
        <w:t xml:space="preserve">An order granting entitlement to attorney’s fees was entered on ____________________________.   The parties must comply with the following prior to requesting a hearing:   </w:t>
      </w:r>
    </w:p>
    <w:p w14:paraId="4346B3CB" w14:textId="77777777" w:rsidR="00B34678" w:rsidRPr="000E628D" w:rsidRDefault="00B34678" w:rsidP="00B34678">
      <w:pPr>
        <w:spacing w:line="360" w:lineRule="auto"/>
        <w:jc w:val="both"/>
        <w:rPr>
          <w:rFonts w:ascii="Century Gothic" w:hAnsi="Century Gothic" w:cs="Times New Roman"/>
        </w:rPr>
      </w:pPr>
      <w:r w:rsidRPr="000E628D">
        <w:rPr>
          <w:rFonts w:ascii="Century Gothic" w:hAnsi="Century Gothic" w:cs="Times New Roman"/>
        </w:rPr>
        <w:tab/>
      </w:r>
      <w:r>
        <w:rPr>
          <w:rFonts w:ascii="Century Gothic" w:hAnsi="Century Gothic" w:cs="Times New Roman"/>
        </w:rPr>
        <w:t xml:space="preserve">1. </w:t>
      </w:r>
      <w:r>
        <w:rPr>
          <w:rFonts w:ascii="Century Gothic" w:hAnsi="Century Gothic" w:cs="Times New Roman"/>
        </w:rPr>
        <w:tab/>
      </w:r>
      <w:r w:rsidRPr="000E628D">
        <w:rPr>
          <w:rFonts w:ascii="Century Gothic" w:hAnsi="Century Gothic" w:cs="Times New Roman"/>
          <w:b/>
        </w:rPr>
        <w:t xml:space="preserve">Within ten (10) days </w:t>
      </w:r>
      <w:r w:rsidRPr="000E628D">
        <w:rPr>
          <w:rFonts w:ascii="Century Gothic" w:hAnsi="Century Gothic" w:cs="Times New Roman"/>
        </w:rPr>
        <w:t xml:space="preserve">of the entry of this order, the moving party shall make available and provide to the opposing party, a copy of all invoices, time records, and other supporting documentation for any cost requested and all attorney records evidencing services for which the party seeks payment.  This includes an affidavit of movant’s expert witnesses on attorney’s fees. </w:t>
      </w:r>
      <w:r w:rsidRPr="000E628D">
        <w:rPr>
          <w:rFonts w:ascii="Century Gothic" w:hAnsi="Century Gothic" w:cs="Times New Roman"/>
          <w:b/>
        </w:rPr>
        <w:t>Movant’s failure to timely comply with this Order will result in a waiver of the fees and/or costs being requested and the entry of an order denying fees and costs.</w:t>
      </w:r>
      <w:r w:rsidRPr="000E628D">
        <w:rPr>
          <w:rFonts w:ascii="Century Gothic" w:hAnsi="Century Gothic" w:cs="Times New Roman"/>
        </w:rPr>
        <w:t xml:space="preserve">  Non-moving party shall file a Certification setting forth the Movant’s failure to comply with this Order </w:t>
      </w:r>
      <w:r>
        <w:rPr>
          <w:rFonts w:ascii="Century Gothic" w:hAnsi="Century Gothic" w:cs="Times New Roman"/>
        </w:rPr>
        <w:t xml:space="preserve">with a copy to movant, provide via </w:t>
      </w:r>
      <w:proofErr w:type="spellStart"/>
      <w:r>
        <w:rPr>
          <w:rFonts w:ascii="Century Gothic" w:hAnsi="Century Gothic" w:cs="Times New Roman"/>
        </w:rPr>
        <w:t>courtMap</w:t>
      </w:r>
      <w:proofErr w:type="spellEnd"/>
      <w:r>
        <w:rPr>
          <w:rFonts w:ascii="Century Gothic" w:hAnsi="Century Gothic" w:cs="Times New Roman"/>
        </w:rPr>
        <w:t xml:space="preserve"> (proposed order folder) a</w:t>
      </w:r>
      <w:r w:rsidRPr="000E628D">
        <w:rPr>
          <w:rFonts w:ascii="Century Gothic" w:hAnsi="Century Gothic" w:cs="Times New Roman"/>
        </w:rPr>
        <w:t xml:space="preserve"> copy to </w:t>
      </w:r>
      <w:r>
        <w:rPr>
          <w:rFonts w:ascii="Century Gothic" w:hAnsi="Century Gothic" w:cs="Times New Roman"/>
        </w:rPr>
        <w:t xml:space="preserve">the Court, </w:t>
      </w:r>
      <w:r w:rsidRPr="000E628D">
        <w:rPr>
          <w:rFonts w:ascii="Century Gothic" w:hAnsi="Century Gothic" w:cs="Times New Roman"/>
        </w:rPr>
        <w:t>together with an order</w:t>
      </w:r>
      <w:r>
        <w:rPr>
          <w:rFonts w:ascii="Century Gothic" w:hAnsi="Century Gothic" w:cs="Times New Roman"/>
        </w:rPr>
        <w:t xml:space="preserve"> (in Word format)</w:t>
      </w:r>
      <w:r w:rsidRPr="000E628D">
        <w:rPr>
          <w:rFonts w:ascii="Century Gothic" w:hAnsi="Century Gothic" w:cs="Times New Roman"/>
        </w:rPr>
        <w:t xml:space="preserve"> denying attorney’s fees and costs based on Movant’s failure to timely comply with this Order.</w:t>
      </w:r>
    </w:p>
    <w:p w14:paraId="0A6C53DB" w14:textId="77777777" w:rsidR="00B34678" w:rsidRPr="000E628D" w:rsidRDefault="00B34678" w:rsidP="00B34678">
      <w:pPr>
        <w:spacing w:line="360" w:lineRule="auto"/>
        <w:jc w:val="both"/>
        <w:rPr>
          <w:rFonts w:ascii="Century Gothic" w:hAnsi="Century Gothic" w:cs="Times New Roman"/>
          <w:b/>
        </w:rPr>
      </w:pPr>
      <w:r>
        <w:rPr>
          <w:rFonts w:ascii="Century Gothic" w:hAnsi="Century Gothic" w:cs="Times New Roman"/>
        </w:rPr>
        <w:tab/>
        <w:t xml:space="preserve">2. </w:t>
      </w:r>
      <w:r w:rsidRPr="000E628D">
        <w:rPr>
          <w:rFonts w:ascii="Century Gothic" w:hAnsi="Century Gothic" w:cs="Times New Roman"/>
        </w:rPr>
        <w:tab/>
      </w:r>
      <w:r w:rsidRPr="000E628D">
        <w:rPr>
          <w:rFonts w:ascii="Century Gothic" w:hAnsi="Century Gothic" w:cs="Times New Roman"/>
          <w:b/>
        </w:rPr>
        <w:t xml:space="preserve">Within ten (10) days of the moving party’s compliance with the preceding paragraph, </w:t>
      </w:r>
      <w:r w:rsidRPr="000E628D">
        <w:rPr>
          <w:rFonts w:ascii="Century Gothic" w:hAnsi="Century Gothic" w:cs="Times New Roman"/>
        </w:rPr>
        <w:t>the non-moving party shall respond in writing to each item of cost and fees</w:t>
      </w:r>
      <w:r>
        <w:rPr>
          <w:rFonts w:ascii="Century Gothic" w:hAnsi="Century Gothic" w:cs="Times New Roman"/>
        </w:rPr>
        <w:t xml:space="preserve"> and simultaneously file a Notice of Compliance</w:t>
      </w:r>
      <w:r w:rsidRPr="000E628D">
        <w:rPr>
          <w:rFonts w:ascii="Century Gothic" w:hAnsi="Century Gothic" w:cs="Times New Roman"/>
        </w:rPr>
        <w:t xml:space="preserve">.  This response shall state whether the charge is agreed or contested.  For each contested item, the non-moving party shall state the basis for objection and cite the supporting </w:t>
      </w:r>
      <w:r w:rsidRPr="000E628D">
        <w:rPr>
          <w:rFonts w:ascii="Century Gothic" w:hAnsi="Century Gothic" w:cs="Times New Roman"/>
        </w:rPr>
        <w:lastRenderedPageBreak/>
        <w:t xml:space="preserve">authority.  </w:t>
      </w:r>
      <w:r w:rsidRPr="000E628D">
        <w:rPr>
          <w:rFonts w:ascii="Century Gothic" w:hAnsi="Century Gothic" w:cs="Times New Roman"/>
          <w:b/>
        </w:rPr>
        <w:t xml:space="preserve">Any item not addressed shall be deemed agreed to and any objection thereto waived.  A failure to timely object shall constitute a waiver and approval of </w:t>
      </w:r>
      <w:r w:rsidRPr="000E628D">
        <w:rPr>
          <w:rFonts w:ascii="Century Gothic" w:hAnsi="Century Gothic" w:cs="Times New Roman"/>
          <w:b/>
          <w:u w:val="single"/>
        </w:rPr>
        <w:t>all</w:t>
      </w:r>
      <w:r w:rsidRPr="000E628D">
        <w:rPr>
          <w:rFonts w:ascii="Century Gothic" w:hAnsi="Century Gothic" w:cs="Times New Roman"/>
          <w:b/>
        </w:rPr>
        <w:t xml:space="preserve"> fees and costs requested.</w:t>
      </w:r>
    </w:p>
    <w:p w14:paraId="78D9BB9E" w14:textId="77777777" w:rsidR="00B34678" w:rsidRPr="000E628D" w:rsidRDefault="00B34678" w:rsidP="00B34678">
      <w:pPr>
        <w:spacing w:line="360" w:lineRule="auto"/>
        <w:jc w:val="both"/>
        <w:rPr>
          <w:rFonts w:ascii="Century Gothic" w:hAnsi="Century Gothic" w:cs="Times New Roman"/>
        </w:rPr>
      </w:pPr>
      <w:r>
        <w:rPr>
          <w:rFonts w:ascii="Century Gothic" w:hAnsi="Century Gothic" w:cs="Times New Roman"/>
        </w:rPr>
        <w:tab/>
        <w:t>3.</w:t>
      </w:r>
      <w:r w:rsidRPr="000E628D">
        <w:rPr>
          <w:rFonts w:ascii="Century Gothic" w:hAnsi="Century Gothic" w:cs="Times New Roman"/>
        </w:rPr>
        <w:tab/>
      </w:r>
      <w:r w:rsidRPr="000E628D">
        <w:rPr>
          <w:rFonts w:ascii="Century Gothic" w:hAnsi="Century Gothic" w:cs="Times New Roman"/>
          <w:b/>
        </w:rPr>
        <w:t xml:space="preserve">Within ten (10) days of receipt of any objection, </w:t>
      </w:r>
      <w:r w:rsidRPr="000E628D">
        <w:rPr>
          <w:rFonts w:ascii="Century Gothic" w:hAnsi="Century Gothic" w:cs="Times New Roman"/>
        </w:rPr>
        <w:t>the moving party shall respond in writing to each objection, stating whether said party concurs with the objection and if not, cite the contrary authority</w:t>
      </w:r>
      <w:r w:rsidRPr="00004B48">
        <w:t xml:space="preserve"> </w:t>
      </w:r>
      <w:r w:rsidRPr="00004B48">
        <w:rPr>
          <w:rFonts w:ascii="Century Gothic" w:hAnsi="Century Gothic" w:cs="Times New Roman"/>
        </w:rPr>
        <w:t>and simultaneously file a Notice of Compliance</w:t>
      </w:r>
      <w:r w:rsidRPr="000E628D">
        <w:rPr>
          <w:rFonts w:ascii="Century Gothic" w:hAnsi="Century Gothic" w:cs="Times New Roman"/>
        </w:rPr>
        <w:t xml:space="preserve">.  </w:t>
      </w:r>
      <w:r w:rsidRPr="000E628D">
        <w:rPr>
          <w:rFonts w:ascii="Century Gothic" w:hAnsi="Century Gothic" w:cs="Times New Roman"/>
          <w:b/>
        </w:rPr>
        <w:t>Failure of the moving party to timely respond to the objections shall result in the objection being sustained by the Court.</w:t>
      </w:r>
    </w:p>
    <w:p w14:paraId="53FF8C0A" w14:textId="77777777" w:rsidR="00B34678" w:rsidRPr="000E628D" w:rsidRDefault="00B34678" w:rsidP="00B34678">
      <w:pPr>
        <w:spacing w:line="360" w:lineRule="auto"/>
        <w:jc w:val="both"/>
        <w:rPr>
          <w:rFonts w:ascii="Century Gothic" w:hAnsi="Century Gothic" w:cs="Times New Roman"/>
        </w:rPr>
      </w:pPr>
      <w:r>
        <w:rPr>
          <w:rFonts w:ascii="Century Gothic" w:hAnsi="Century Gothic" w:cs="Times New Roman"/>
        </w:rPr>
        <w:tab/>
        <w:t>4</w:t>
      </w:r>
      <w:r w:rsidRPr="000E628D">
        <w:rPr>
          <w:rFonts w:ascii="Century Gothic" w:hAnsi="Century Gothic" w:cs="Times New Roman"/>
        </w:rPr>
        <w:t>.</w:t>
      </w:r>
      <w:r w:rsidRPr="000E628D">
        <w:rPr>
          <w:rFonts w:ascii="Century Gothic" w:hAnsi="Century Gothic" w:cs="Times New Roman"/>
        </w:rPr>
        <w:tab/>
        <w:t>In the event there is agreement to a particular cost item or fee request, but disagreement with the amount, the non-moving party shall state the objection and the amount believed to be reasonable.</w:t>
      </w:r>
    </w:p>
    <w:p w14:paraId="0DAC4E5A" w14:textId="77777777" w:rsidR="00B34678" w:rsidRPr="00365BCF" w:rsidRDefault="00B34678" w:rsidP="00B34678">
      <w:pPr>
        <w:spacing w:line="360" w:lineRule="auto"/>
        <w:jc w:val="both"/>
        <w:rPr>
          <w:rFonts w:ascii="Century Gothic" w:hAnsi="Century Gothic" w:cs="Times New Roman"/>
        </w:rPr>
      </w:pPr>
      <w:r>
        <w:rPr>
          <w:rFonts w:ascii="Century Gothic" w:hAnsi="Century Gothic" w:cs="Times New Roman"/>
        </w:rPr>
        <w:tab/>
        <w:t>5</w:t>
      </w:r>
      <w:r w:rsidRPr="000E628D">
        <w:rPr>
          <w:rFonts w:ascii="Century Gothic" w:hAnsi="Century Gothic" w:cs="Times New Roman"/>
        </w:rPr>
        <w:t>.</w:t>
      </w:r>
      <w:r w:rsidRPr="000E628D">
        <w:rPr>
          <w:rFonts w:ascii="Century Gothic" w:hAnsi="Century Gothic" w:cs="Times New Roman"/>
        </w:rPr>
        <w:tab/>
      </w:r>
      <w:r w:rsidRPr="000E628D">
        <w:rPr>
          <w:rFonts w:ascii="Century Gothic" w:hAnsi="Century Gothic" w:cs="Times New Roman"/>
          <w:b/>
          <w:u w:val="single"/>
        </w:rPr>
        <w:t xml:space="preserve">This matter shall NOT be </w:t>
      </w:r>
      <w:proofErr w:type="gramStart"/>
      <w:r w:rsidRPr="000E628D">
        <w:rPr>
          <w:rFonts w:ascii="Century Gothic" w:hAnsi="Century Gothic" w:cs="Times New Roman"/>
          <w:b/>
          <w:u w:val="single"/>
        </w:rPr>
        <w:t>set</w:t>
      </w:r>
      <w:proofErr w:type="gramEnd"/>
      <w:r w:rsidRPr="000E628D">
        <w:rPr>
          <w:rFonts w:ascii="Century Gothic" w:hAnsi="Century Gothic" w:cs="Times New Roman"/>
          <w:b/>
          <w:u w:val="single"/>
        </w:rPr>
        <w:t xml:space="preserve"> for hearing until</w:t>
      </w:r>
      <w:r w:rsidRPr="000E628D">
        <w:rPr>
          <w:rFonts w:ascii="Century Gothic" w:hAnsi="Century Gothic" w:cs="Times New Roman"/>
          <w:u w:val="single"/>
        </w:rPr>
        <w:t xml:space="preserve"> the moving party files a Certification with the Court that this order has been complied with by all parties</w:t>
      </w:r>
      <w:r>
        <w:rPr>
          <w:rFonts w:ascii="Century Gothic" w:hAnsi="Century Gothic" w:cs="Times New Roman"/>
          <w:u w:val="single"/>
        </w:rPr>
        <w:t xml:space="preserve">.  </w:t>
      </w:r>
      <w:r>
        <w:rPr>
          <w:rFonts w:ascii="Century Gothic" w:hAnsi="Century Gothic" w:cs="Times New Roman"/>
        </w:rPr>
        <w:t>Once the Certification has been filed, a hearing may be requested. (Follow the instructions for requesting a special set hearing - - available on the judge’s webpage at the 11</w:t>
      </w:r>
      <w:r w:rsidRPr="00365BCF">
        <w:rPr>
          <w:rFonts w:ascii="Century Gothic" w:hAnsi="Century Gothic" w:cs="Times New Roman"/>
          <w:vertAlign w:val="superscript"/>
        </w:rPr>
        <w:t>th</w:t>
      </w:r>
      <w:r>
        <w:rPr>
          <w:rFonts w:ascii="Century Gothic" w:hAnsi="Century Gothic" w:cs="Times New Roman"/>
        </w:rPr>
        <w:t xml:space="preserve"> judicial circuit website.)</w:t>
      </w:r>
    </w:p>
    <w:p w14:paraId="264689B2" w14:textId="77777777" w:rsidR="00B34678" w:rsidRPr="000E628D" w:rsidRDefault="00B34678" w:rsidP="00B34678">
      <w:pPr>
        <w:spacing w:line="360" w:lineRule="auto"/>
        <w:jc w:val="both"/>
        <w:rPr>
          <w:rFonts w:ascii="Century Gothic" w:hAnsi="Century Gothic" w:cs="Times New Roman"/>
        </w:rPr>
      </w:pPr>
      <w:r>
        <w:rPr>
          <w:rFonts w:ascii="Century Gothic" w:hAnsi="Century Gothic" w:cs="Times New Roman"/>
        </w:rPr>
        <w:tab/>
        <w:t>6</w:t>
      </w:r>
      <w:r w:rsidRPr="000E628D">
        <w:rPr>
          <w:rFonts w:ascii="Century Gothic" w:hAnsi="Century Gothic" w:cs="Times New Roman"/>
        </w:rPr>
        <w:t>.</w:t>
      </w:r>
      <w:r w:rsidRPr="000E628D">
        <w:rPr>
          <w:rFonts w:ascii="Century Gothic" w:hAnsi="Century Gothic" w:cs="Times New Roman"/>
        </w:rPr>
        <w:tab/>
      </w:r>
      <w:r w:rsidRPr="000E628D">
        <w:rPr>
          <w:rFonts w:ascii="Century Gothic" w:hAnsi="Century Gothic" w:cs="Times New Roman"/>
          <w:b/>
          <w:u w:val="single"/>
        </w:rPr>
        <w:t>Not later than five (5) days immediately preceding the hearing,</w:t>
      </w:r>
      <w:r w:rsidRPr="000E628D">
        <w:rPr>
          <w:rFonts w:ascii="Century Gothic" w:hAnsi="Century Gothic" w:cs="Times New Roman"/>
        </w:rPr>
        <w:t xml:space="preserve"> the parties shall meet and prepare two lists:  one containing all non-waived disputed items, and the other containing a list of any stipulated items.  The two lists shall be provided to the Court at the commencement of the hearing.</w:t>
      </w:r>
    </w:p>
    <w:p w14:paraId="7B1D3193" w14:textId="77777777" w:rsidR="00B34678" w:rsidRPr="000E628D" w:rsidRDefault="00B34678" w:rsidP="00B34678">
      <w:pPr>
        <w:spacing w:line="360" w:lineRule="auto"/>
        <w:jc w:val="both"/>
        <w:rPr>
          <w:rFonts w:ascii="Century Gothic" w:hAnsi="Century Gothic" w:cs="Times New Roman"/>
        </w:rPr>
      </w:pPr>
      <w:r>
        <w:rPr>
          <w:rFonts w:ascii="Century Gothic" w:hAnsi="Century Gothic" w:cs="Times New Roman"/>
        </w:rPr>
        <w:tab/>
        <w:t>7</w:t>
      </w:r>
      <w:r w:rsidRPr="000E628D">
        <w:rPr>
          <w:rFonts w:ascii="Century Gothic" w:hAnsi="Century Gothic" w:cs="Times New Roman"/>
        </w:rPr>
        <w:t>.</w:t>
      </w:r>
      <w:r w:rsidRPr="000E628D">
        <w:rPr>
          <w:rFonts w:ascii="Century Gothic" w:hAnsi="Century Gothic" w:cs="Times New Roman"/>
        </w:rPr>
        <w:tab/>
      </w:r>
      <w:r w:rsidRPr="000E628D">
        <w:rPr>
          <w:rFonts w:ascii="Century Gothic" w:hAnsi="Century Gothic" w:cs="Times New Roman"/>
          <w:b/>
          <w:u w:val="single"/>
        </w:rPr>
        <w:t>No hearing is required if</w:t>
      </w:r>
      <w:r w:rsidRPr="000E628D">
        <w:rPr>
          <w:rFonts w:ascii="Century Gothic" w:hAnsi="Century Gothic" w:cs="Times New Roman"/>
          <w:u w:val="single"/>
        </w:rPr>
        <w:t xml:space="preserve"> the moving party complies with this </w:t>
      </w:r>
      <w:proofErr w:type="gramStart"/>
      <w:r w:rsidRPr="000E628D">
        <w:rPr>
          <w:rFonts w:ascii="Century Gothic" w:hAnsi="Century Gothic" w:cs="Times New Roman"/>
          <w:u w:val="single"/>
        </w:rPr>
        <w:t>order</w:t>
      </w:r>
      <w:proofErr w:type="gramEnd"/>
      <w:r w:rsidRPr="000E628D">
        <w:rPr>
          <w:rFonts w:ascii="Century Gothic" w:hAnsi="Century Gothic" w:cs="Times New Roman"/>
          <w:u w:val="single"/>
        </w:rPr>
        <w:t xml:space="preserve"> but no objections are TIMELY filed by the opposing party AND a certification to that effect is filed with a copy to the non-moving party.  The order/final judgment may be submitted </w:t>
      </w:r>
      <w:proofErr w:type="spellStart"/>
      <w:r w:rsidRPr="000E628D">
        <w:rPr>
          <w:rFonts w:ascii="Century Gothic" w:hAnsi="Century Gothic" w:cs="Times New Roman"/>
          <w:i/>
          <w:u w:val="single"/>
        </w:rPr>
        <w:t>exparte</w:t>
      </w:r>
      <w:proofErr w:type="spellEnd"/>
      <w:r w:rsidRPr="000E628D">
        <w:rPr>
          <w:rFonts w:ascii="Century Gothic" w:hAnsi="Century Gothic" w:cs="Times New Roman"/>
          <w:u w:val="single"/>
        </w:rPr>
        <w:t xml:space="preserve"> together with a copy of the certification.</w:t>
      </w:r>
    </w:p>
    <w:p w14:paraId="2A03D249" w14:textId="77777777" w:rsidR="00B34678" w:rsidRPr="000E628D" w:rsidRDefault="00B34678" w:rsidP="00B34678">
      <w:pPr>
        <w:spacing w:line="360" w:lineRule="auto"/>
        <w:jc w:val="both"/>
        <w:rPr>
          <w:rFonts w:ascii="Century Gothic" w:hAnsi="Century Gothic" w:cs="Times New Roman"/>
        </w:rPr>
      </w:pPr>
      <w:r>
        <w:rPr>
          <w:rFonts w:ascii="Century Gothic" w:hAnsi="Century Gothic" w:cs="Times New Roman"/>
        </w:rPr>
        <w:tab/>
        <w:t>8</w:t>
      </w:r>
      <w:r w:rsidRPr="000E628D">
        <w:rPr>
          <w:rFonts w:ascii="Century Gothic" w:hAnsi="Century Gothic" w:cs="Times New Roman"/>
        </w:rPr>
        <w:t>.</w:t>
      </w:r>
      <w:r w:rsidRPr="000E628D">
        <w:rPr>
          <w:rFonts w:ascii="Century Gothic" w:hAnsi="Century Gothic" w:cs="Times New Roman"/>
        </w:rPr>
        <w:tab/>
        <w:t xml:space="preserve">The Statewide Uniform Guidelines for Taxation of Costs in Civil Actions shall be used </w:t>
      </w:r>
      <w:proofErr w:type="gramStart"/>
      <w:r w:rsidRPr="000E628D">
        <w:rPr>
          <w:rFonts w:ascii="Century Gothic" w:hAnsi="Century Gothic" w:cs="Times New Roman"/>
        </w:rPr>
        <w:t>in an attempt to</w:t>
      </w:r>
      <w:proofErr w:type="gramEnd"/>
      <w:r w:rsidRPr="000E628D">
        <w:rPr>
          <w:rFonts w:ascii="Century Gothic" w:hAnsi="Century Gothic" w:cs="Times New Roman"/>
        </w:rPr>
        <w:t xml:space="preserve"> resolve disputes over taxation of costs.</w:t>
      </w:r>
    </w:p>
    <w:p w14:paraId="6FA6F3FD" w14:textId="77777777" w:rsidR="00B34678" w:rsidRPr="000E628D" w:rsidRDefault="00B34678" w:rsidP="00B34678">
      <w:pPr>
        <w:spacing w:line="360" w:lineRule="auto"/>
        <w:jc w:val="both"/>
        <w:rPr>
          <w:rFonts w:ascii="Century Gothic" w:hAnsi="Century Gothic" w:cs="Times New Roman"/>
        </w:rPr>
      </w:pPr>
      <w:r>
        <w:rPr>
          <w:rFonts w:ascii="Century Gothic" w:hAnsi="Century Gothic" w:cs="Times New Roman"/>
        </w:rPr>
        <w:tab/>
        <w:t>9</w:t>
      </w:r>
      <w:r w:rsidRPr="000E628D">
        <w:rPr>
          <w:rFonts w:ascii="Century Gothic" w:hAnsi="Century Gothic" w:cs="Times New Roman"/>
        </w:rPr>
        <w:t>.</w:t>
      </w:r>
      <w:r w:rsidRPr="000E628D">
        <w:rPr>
          <w:rFonts w:ascii="Century Gothic" w:hAnsi="Century Gothic" w:cs="Times New Roman"/>
        </w:rPr>
        <w:tab/>
        <w:t xml:space="preserve">In addition to the waivers mentioned above, the Court may consider appropriate </w:t>
      </w:r>
      <w:r w:rsidRPr="000E628D">
        <w:rPr>
          <w:rFonts w:ascii="Century Gothic" w:hAnsi="Century Gothic" w:cs="Times New Roman"/>
          <w:b/>
        </w:rPr>
        <w:t>sanctions</w:t>
      </w:r>
      <w:r w:rsidRPr="000E628D">
        <w:rPr>
          <w:rFonts w:ascii="Century Gothic" w:hAnsi="Century Gothic" w:cs="Times New Roman"/>
        </w:rPr>
        <w:t xml:space="preserve"> </w:t>
      </w:r>
      <w:proofErr w:type="gramStart"/>
      <w:r w:rsidRPr="000E628D">
        <w:rPr>
          <w:rFonts w:ascii="Century Gothic" w:hAnsi="Century Gothic" w:cs="Times New Roman"/>
        </w:rPr>
        <w:t>with regard to</w:t>
      </w:r>
      <w:proofErr w:type="gramEnd"/>
      <w:r w:rsidRPr="000E628D">
        <w:rPr>
          <w:rFonts w:ascii="Century Gothic" w:hAnsi="Century Gothic" w:cs="Times New Roman"/>
        </w:rPr>
        <w:t xml:space="preserve"> unreasonable requests for taxation of costs; requests for attorney’s fees; objections thereto; and/or failure to comply with this Order.</w:t>
      </w:r>
    </w:p>
    <w:p w14:paraId="72EB16F6" w14:textId="77777777" w:rsidR="00B34678" w:rsidRPr="000E628D" w:rsidRDefault="00B34678" w:rsidP="00B34678">
      <w:pPr>
        <w:spacing w:line="360" w:lineRule="auto"/>
        <w:jc w:val="both"/>
        <w:rPr>
          <w:rFonts w:ascii="Century Gothic" w:hAnsi="Century Gothic" w:cs="Times New Roman"/>
        </w:rPr>
      </w:pPr>
      <w:r w:rsidRPr="000E628D">
        <w:rPr>
          <w:rFonts w:ascii="Century Gothic" w:hAnsi="Century Gothic" w:cs="Times New Roman"/>
        </w:rPr>
        <w:tab/>
        <w:t>1</w:t>
      </w:r>
      <w:r>
        <w:rPr>
          <w:rFonts w:ascii="Century Gothic" w:hAnsi="Century Gothic" w:cs="Times New Roman"/>
        </w:rPr>
        <w:t>0</w:t>
      </w:r>
      <w:r w:rsidRPr="000E628D">
        <w:rPr>
          <w:rFonts w:ascii="Century Gothic" w:hAnsi="Century Gothic" w:cs="Times New Roman"/>
        </w:rPr>
        <w:t>.</w:t>
      </w:r>
      <w:r w:rsidRPr="000E628D">
        <w:rPr>
          <w:rFonts w:ascii="Century Gothic" w:hAnsi="Century Gothic" w:cs="Times New Roman"/>
        </w:rPr>
        <w:tab/>
        <w:t xml:space="preserve">In the event either party is unable to timely comply with the deadlines </w:t>
      </w:r>
      <w:r w:rsidRPr="000E628D">
        <w:rPr>
          <w:rFonts w:ascii="Century Gothic" w:hAnsi="Century Gothic" w:cs="Times New Roman"/>
        </w:rPr>
        <w:lastRenderedPageBreak/>
        <w:t xml:space="preserve">set forth in this order, it/he/she may file a motion for extension of time setting forth with specificity the reason the additional time is </w:t>
      </w:r>
      <w:proofErr w:type="gramStart"/>
      <w:r w:rsidRPr="000E628D">
        <w:rPr>
          <w:rFonts w:ascii="Century Gothic" w:hAnsi="Century Gothic" w:cs="Times New Roman"/>
        </w:rPr>
        <w:t>needed</w:t>
      </w:r>
      <w:proofErr w:type="gramEnd"/>
      <w:r w:rsidRPr="000E628D">
        <w:rPr>
          <w:rFonts w:ascii="Century Gothic" w:hAnsi="Century Gothic" w:cs="Times New Roman"/>
        </w:rPr>
        <w:t xml:space="preserve"> and the amount of time being requested.  </w:t>
      </w:r>
      <w:proofErr w:type="gramStart"/>
      <w:r w:rsidRPr="000E628D">
        <w:rPr>
          <w:rFonts w:ascii="Century Gothic" w:hAnsi="Century Gothic" w:cs="Times New Roman"/>
        </w:rPr>
        <w:t>In order for</w:t>
      </w:r>
      <w:proofErr w:type="gramEnd"/>
      <w:r w:rsidRPr="000E628D">
        <w:rPr>
          <w:rFonts w:ascii="Century Gothic" w:hAnsi="Century Gothic" w:cs="Times New Roman"/>
        </w:rPr>
        <w:t xml:space="preserve"> the motion to be considered by the Court it must be filed prior to the deadline for which the extension is sought.</w:t>
      </w:r>
    </w:p>
    <w:p w14:paraId="3FDCC47E" w14:textId="77777777" w:rsidR="00B34678" w:rsidRPr="000E628D" w:rsidRDefault="00B34678" w:rsidP="00B34678">
      <w:pPr>
        <w:spacing w:line="360" w:lineRule="auto"/>
        <w:jc w:val="both"/>
        <w:rPr>
          <w:rFonts w:ascii="Century Gothic" w:hAnsi="Century Gothic" w:cs="Times New Roman"/>
        </w:rPr>
      </w:pPr>
      <w:r>
        <w:rPr>
          <w:rFonts w:ascii="Century Gothic" w:hAnsi="Century Gothic" w:cs="Times New Roman"/>
        </w:rPr>
        <w:tab/>
        <w:t>11</w:t>
      </w:r>
      <w:r w:rsidRPr="000E628D">
        <w:rPr>
          <w:rFonts w:ascii="Century Gothic" w:hAnsi="Century Gothic" w:cs="Times New Roman"/>
        </w:rPr>
        <w:t>.</w:t>
      </w:r>
      <w:r w:rsidRPr="000E628D">
        <w:rPr>
          <w:rFonts w:ascii="Century Gothic" w:hAnsi="Century Gothic" w:cs="Times New Roman"/>
        </w:rPr>
        <w:tab/>
        <w:t xml:space="preserve">Any party found to have submitted a Certification in bad faith; to have prepared a Certification setting forth false or misleading information; or to have prepared a Certification in a manner that evinces a careless disregard for the truth, may be subject to contempt of Court proceedings and shall be subject to </w:t>
      </w:r>
      <w:proofErr w:type="gramStart"/>
      <w:r w:rsidRPr="000E628D">
        <w:rPr>
          <w:rFonts w:ascii="Century Gothic" w:hAnsi="Century Gothic" w:cs="Times New Roman"/>
        </w:rPr>
        <w:t>any and all</w:t>
      </w:r>
      <w:proofErr w:type="gramEnd"/>
      <w:r w:rsidRPr="000E628D">
        <w:rPr>
          <w:rFonts w:ascii="Century Gothic" w:hAnsi="Century Gothic" w:cs="Times New Roman"/>
        </w:rPr>
        <w:t xml:space="preserve"> sanctions that may be imposed by this Court.</w:t>
      </w:r>
    </w:p>
    <w:p w14:paraId="136AE99F" w14:textId="77777777" w:rsidR="00B34678" w:rsidRDefault="00B34678" w:rsidP="00B34678">
      <w:pPr>
        <w:spacing w:line="360" w:lineRule="auto"/>
        <w:jc w:val="both"/>
        <w:rPr>
          <w:rFonts w:ascii="Century Gothic" w:hAnsi="Century Gothic" w:cs="Times New Roman"/>
        </w:rPr>
      </w:pPr>
      <w:r>
        <w:rPr>
          <w:rFonts w:ascii="Century Gothic" w:hAnsi="Century Gothic" w:cs="Times New Roman"/>
        </w:rPr>
        <w:tab/>
        <w:t>12</w:t>
      </w:r>
      <w:r w:rsidRPr="000E628D">
        <w:rPr>
          <w:rFonts w:ascii="Century Gothic" w:hAnsi="Century Gothic" w:cs="Times New Roman"/>
        </w:rPr>
        <w:t>.</w:t>
      </w:r>
      <w:r w:rsidRPr="000E628D">
        <w:rPr>
          <w:rFonts w:ascii="Century Gothic" w:hAnsi="Century Gothic" w:cs="Times New Roman"/>
        </w:rPr>
        <w:tab/>
        <w:t>The parties may agree to extend the deadlines and if so, may submit an agreed order which provides for the new deadlines.</w:t>
      </w:r>
    </w:p>
    <w:p w14:paraId="0791360F" w14:textId="77777777" w:rsidR="00B34678" w:rsidRPr="000E628D" w:rsidRDefault="00B34678" w:rsidP="00B34678">
      <w:pPr>
        <w:spacing w:line="360" w:lineRule="auto"/>
        <w:jc w:val="both"/>
        <w:rPr>
          <w:rFonts w:ascii="Century Gothic" w:hAnsi="Century Gothic" w:cs="Times New Roman"/>
        </w:rPr>
      </w:pPr>
      <w:r w:rsidRPr="000E628D">
        <w:rPr>
          <w:rFonts w:ascii="Century Gothic" w:hAnsi="Century Gothic" w:cs="Times New Roman"/>
        </w:rPr>
        <w:tab/>
        <w:t>1</w:t>
      </w:r>
      <w:r>
        <w:rPr>
          <w:rFonts w:ascii="Century Gothic" w:hAnsi="Century Gothic" w:cs="Times New Roman"/>
        </w:rPr>
        <w:t>3</w:t>
      </w:r>
      <w:r w:rsidRPr="000E628D">
        <w:rPr>
          <w:rFonts w:ascii="Century Gothic" w:hAnsi="Century Gothic" w:cs="Times New Roman"/>
        </w:rPr>
        <w:t>.</w:t>
      </w:r>
      <w:r w:rsidRPr="000E628D">
        <w:rPr>
          <w:rFonts w:ascii="Century Gothic" w:hAnsi="Century Gothic" w:cs="Times New Roman"/>
        </w:rPr>
        <w:tab/>
        <w:t>Upon request by either party or by the Court, this matter may be referred to mediation or arbitration.</w:t>
      </w:r>
    </w:p>
    <w:p w14:paraId="68D380E3" w14:textId="77777777" w:rsidR="00B34678" w:rsidRPr="000E628D" w:rsidRDefault="00B34678" w:rsidP="00B34678">
      <w:pPr>
        <w:spacing w:line="360" w:lineRule="auto"/>
        <w:jc w:val="both"/>
        <w:rPr>
          <w:rFonts w:ascii="Century Gothic" w:hAnsi="Century Gothic" w:cs="Times New Roman"/>
        </w:rPr>
      </w:pPr>
      <w:r w:rsidRPr="000E628D">
        <w:rPr>
          <w:rFonts w:ascii="Century Gothic" w:hAnsi="Century Gothic" w:cs="Times New Roman"/>
          <w:b/>
        </w:rPr>
        <w:tab/>
        <w:t>DONE AND ORDERED</w:t>
      </w:r>
      <w:r w:rsidRPr="000E628D">
        <w:rPr>
          <w:rFonts w:ascii="Century Gothic" w:hAnsi="Century Gothic" w:cs="Times New Roman"/>
        </w:rPr>
        <w:t xml:space="preserve"> in Chambers at Miami-Dade County, Florida, this _____ day of __________________, 20_____.</w:t>
      </w:r>
    </w:p>
    <w:p w14:paraId="15048173" w14:textId="77777777" w:rsidR="00B34678" w:rsidRPr="000E628D" w:rsidRDefault="00B34678" w:rsidP="00B34678">
      <w:pPr>
        <w:jc w:val="both"/>
        <w:rPr>
          <w:rFonts w:ascii="Century Gothic" w:hAnsi="Century Gothic" w:cs="Times New Roman"/>
        </w:rPr>
      </w:pP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t>_____________________________</w:t>
      </w:r>
    </w:p>
    <w:p w14:paraId="68E6CB5A" w14:textId="77777777" w:rsidR="00B34678" w:rsidRPr="000E628D" w:rsidRDefault="00B34678" w:rsidP="00B34678">
      <w:pPr>
        <w:jc w:val="both"/>
        <w:rPr>
          <w:rFonts w:ascii="Century Gothic" w:hAnsi="Century Gothic" w:cs="Times New Roman"/>
        </w:rPr>
      </w:pP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Pr>
          <w:rFonts w:ascii="Century Gothic" w:hAnsi="Century Gothic" w:cs="Times New Roman"/>
        </w:rPr>
        <w:t>MAVEL RUIZ</w:t>
      </w:r>
      <w:r w:rsidRPr="000E628D">
        <w:rPr>
          <w:rFonts w:ascii="Century Gothic" w:hAnsi="Century Gothic" w:cs="Times New Roman"/>
        </w:rPr>
        <w:tab/>
      </w:r>
      <w:r w:rsidRPr="000E628D">
        <w:rPr>
          <w:rFonts w:ascii="Century Gothic" w:hAnsi="Century Gothic" w:cs="Times New Roman"/>
        </w:rPr>
        <w:tab/>
      </w:r>
    </w:p>
    <w:p w14:paraId="79142CD5" w14:textId="77777777" w:rsidR="00B34678" w:rsidRPr="000E628D" w:rsidRDefault="00B34678" w:rsidP="00B34678">
      <w:pPr>
        <w:jc w:val="both"/>
        <w:rPr>
          <w:rFonts w:ascii="Century Gothic" w:hAnsi="Century Gothic" w:cs="Times New Roman"/>
        </w:rPr>
      </w:pP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r>
      <w:r w:rsidRPr="000E628D">
        <w:rPr>
          <w:rFonts w:ascii="Century Gothic" w:hAnsi="Century Gothic" w:cs="Times New Roman"/>
        </w:rPr>
        <w:tab/>
        <w:t>CIRCUIT COURT JUDGE</w:t>
      </w:r>
    </w:p>
    <w:p w14:paraId="1608F239" w14:textId="77777777" w:rsidR="00B34678" w:rsidRPr="000E628D" w:rsidRDefault="00B34678" w:rsidP="00B34678">
      <w:pPr>
        <w:jc w:val="both"/>
        <w:rPr>
          <w:rFonts w:ascii="Century Gothic" w:hAnsi="Century Gothic" w:cs="Times New Roman"/>
        </w:rPr>
      </w:pPr>
    </w:p>
    <w:p w14:paraId="70413E82" w14:textId="77777777" w:rsidR="00B34678" w:rsidRPr="000E628D" w:rsidRDefault="00B34678" w:rsidP="00B34678">
      <w:pPr>
        <w:jc w:val="both"/>
        <w:rPr>
          <w:rFonts w:ascii="Century Gothic" w:hAnsi="Century Gothic" w:cs="Times New Roman"/>
        </w:rPr>
      </w:pPr>
      <w:r w:rsidRPr="000E628D">
        <w:rPr>
          <w:rFonts w:ascii="Century Gothic" w:hAnsi="Century Gothic" w:cs="Times New Roman"/>
        </w:rPr>
        <w:t>Copies furnished to:</w:t>
      </w:r>
    </w:p>
    <w:p w14:paraId="1207FE36" w14:textId="77777777" w:rsidR="00B34678" w:rsidRPr="000E628D" w:rsidRDefault="00B34678" w:rsidP="00B34678">
      <w:pPr>
        <w:jc w:val="both"/>
        <w:rPr>
          <w:rFonts w:ascii="Century Gothic" w:hAnsi="Century Gothic" w:cs="Times New Roman"/>
        </w:rPr>
      </w:pPr>
    </w:p>
    <w:p w14:paraId="782DEF2B" w14:textId="77777777" w:rsidR="00076FE1" w:rsidRDefault="00076FE1" w:rsidP="00B34678"/>
    <w:sectPr w:rsidR="00076FE1" w:rsidSect="00B34678">
      <w:footerReference w:type="default" r:id="rId6"/>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D19B" w14:textId="77777777" w:rsidR="00DC11F8" w:rsidRDefault="00DC11F8">
      <w:r>
        <w:separator/>
      </w:r>
    </w:p>
  </w:endnote>
  <w:endnote w:type="continuationSeparator" w:id="0">
    <w:p w14:paraId="101F3FE4" w14:textId="77777777" w:rsidR="00DC11F8" w:rsidRDefault="00DC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1031" w14:textId="77777777" w:rsidR="00DC11F8" w:rsidRPr="00A72D24" w:rsidRDefault="00DC11F8">
    <w:pPr>
      <w:pStyle w:val="Footer"/>
      <w:jc w:val="center"/>
      <w:rPr>
        <w:rFonts w:ascii="Century Gothic" w:hAnsi="Century Gothic"/>
        <w:b/>
        <w:sz w:val="16"/>
        <w:szCs w:val="16"/>
      </w:rPr>
    </w:pPr>
    <w:r w:rsidRPr="00A72D24">
      <w:rPr>
        <w:rFonts w:ascii="Century Gothic" w:hAnsi="Century Gothic"/>
        <w:b/>
        <w:sz w:val="16"/>
        <w:szCs w:val="16"/>
      </w:rPr>
      <w:t xml:space="preserve">Page </w:t>
    </w:r>
    <w:r w:rsidRPr="00A72D24">
      <w:rPr>
        <w:rFonts w:ascii="Century Gothic" w:hAnsi="Century Gothic"/>
        <w:b/>
        <w:bCs/>
        <w:sz w:val="16"/>
        <w:szCs w:val="16"/>
      </w:rPr>
      <w:fldChar w:fldCharType="begin"/>
    </w:r>
    <w:r w:rsidRPr="00A72D24">
      <w:rPr>
        <w:rFonts w:ascii="Century Gothic" w:hAnsi="Century Gothic"/>
        <w:b/>
        <w:bCs/>
        <w:sz w:val="16"/>
        <w:szCs w:val="16"/>
      </w:rPr>
      <w:instrText xml:space="preserve"> PAGE </w:instrText>
    </w:r>
    <w:r w:rsidRPr="00A72D24">
      <w:rPr>
        <w:rFonts w:ascii="Century Gothic" w:hAnsi="Century Gothic"/>
        <w:b/>
        <w:bCs/>
        <w:sz w:val="16"/>
        <w:szCs w:val="16"/>
      </w:rPr>
      <w:fldChar w:fldCharType="separate"/>
    </w:r>
    <w:r>
      <w:rPr>
        <w:rFonts w:ascii="Century Gothic" w:hAnsi="Century Gothic"/>
        <w:b/>
        <w:bCs/>
        <w:noProof/>
        <w:sz w:val="16"/>
        <w:szCs w:val="16"/>
      </w:rPr>
      <w:t>2</w:t>
    </w:r>
    <w:r w:rsidRPr="00A72D24">
      <w:rPr>
        <w:rFonts w:ascii="Century Gothic" w:hAnsi="Century Gothic"/>
        <w:b/>
        <w:bCs/>
        <w:sz w:val="16"/>
        <w:szCs w:val="16"/>
      </w:rPr>
      <w:fldChar w:fldCharType="end"/>
    </w:r>
    <w:r w:rsidRPr="00A72D24">
      <w:rPr>
        <w:rFonts w:ascii="Century Gothic" w:hAnsi="Century Gothic"/>
        <w:b/>
        <w:sz w:val="16"/>
        <w:szCs w:val="16"/>
      </w:rPr>
      <w:t xml:space="preserve"> of </w:t>
    </w:r>
    <w:r w:rsidRPr="00A72D24">
      <w:rPr>
        <w:rFonts w:ascii="Century Gothic" w:hAnsi="Century Gothic"/>
        <w:b/>
        <w:bCs/>
        <w:sz w:val="16"/>
        <w:szCs w:val="16"/>
      </w:rPr>
      <w:fldChar w:fldCharType="begin"/>
    </w:r>
    <w:r w:rsidRPr="00A72D24">
      <w:rPr>
        <w:rFonts w:ascii="Century Gothic" w:hAnsi="Century Gothic"/>
        <w:b/>
        <w:bCs/>
        <w:sz w:val="16"/>
        <w:szCs w:val="16"/>
      </w:rPr>
      <w:instrText xml:space="preserve"> NUMPAGES  </w:instrText>
    </w:r>
    <w:r w:rsidRPr="00A72D24">
      <w:rPr>
        <w:rFonts w:ascii="Century Gothic" w:hAnsi="Century Gothic"/>
        <w:b/>
        <w:bCs/>
        <w:sz w:val="16"/>
        <w:szCs w:val="16"/>
      </w:rPr>
      <w:fldChar w:fldCharType="separate"/>
    </w:r>
    <w:r>
      <w:rPr>
        <w:rFonts w:ascii="Century Gothic" w:hAnsi="Century Gothic"/>
        <w:b/>
        <w:bCs/>
        <w:noProof/>
        <w:sz w:val="16"/>
        <w:szCs w:val="16"/>
      </w:rPr>
      <w:t>3</w:t>
    </w:r>
    <w:r w:rsidRPr="00A72D24">
      <w:rPr>
        <w:rFonts w:ascii="Century Gothic" w:hAnsi="Century Gothic"/>
        <w:b/>
        <w:bCs/>
        <w:sz w:val="16"/>
        <w:szCs w:val="16"/>
      </w:rPr>
      <w:fldChar w:fldCharType="end"/>
    </w:r>
  </w:p>
  <w:p w14:paraId="186A18F2" w14:textId="77777777" w:rsidR="00DC11F8" w:rsidRDefault="00DC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5924" w14:textId="77777777" w:rsidR="00DC11F8" w:rsidRDefault="00DC11F8">
      <w:r>
        <w:separator/>
      </w:r>
    </w:p>
  </w:footnote>
  <w:footnote w:type="continuationSeparator" w:id="0">
    <w:p w14:paraId="494E9794" w14:textId="77777777" w:rsidR="00DC11F8" w:rsidRDefault="00DC1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78"/>
    <w:rsid w:val="00076FE1"/>
    <w:rsid w:val="00B34678"/>
    <w:rsid w:val="00DC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BFBB"/>
  <w15:chartTrackingRefBased/>
  <w15:docId w15:val="{6CA9ADD4-6CE0-455C-9800-36A59646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8"/>
        <w:szCs w:val="28"/>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78"/>
    <w:pPr>
      <w:widowControl w:val="0"/>
      <w:autoSpaceDE w:val="0"/>
      <w:autoSpaceDN w:val="0"/>
      <w:adjustRightInd w:val="0"/>
      <w:jc w:val="left"/>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4678"/>
    <w:pPr>
      <w:tabs>
        <w:tab w:val="center" w:pos="4680"/>
        <w:tab w:val="right" w:pos="9360"/>
      </w:tabs>
    </w:pPr>
  </w:style>
  <w:style w:type="character" w:customStyle="1" w:styleId="FooterChar">
    <w:name w:val="Footer Char"/>
    <w:basedOn w:val="DefaultParagraphFont"/>
    <w:link w:val="Footer"/>
    <w:uiPriority w:val="99"/>
    <w:rsid w:val="00B3467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4522</Characters>
  <Application>Microsoft Office Word</Application>
  <DocSecurity>4</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Mavel</dc:creator>
  <cp:keywords/>
  <dc:description/>
  <cp:lastModifiedBy>Perez Rodriguez, Roxana</cp:lastModifiedBy>
  <cp:revision>2</cp:revision>
  <dcterms:created xsi:type="dcterms:W3CDTF">2024-01-23T19:14:00Z</dcterms:created>
  <dcterms:modified xsi:type="dcterms:W3CDTF">2024-01-23T19:14:00Z</dcterms:modified>
</cp:coreProperties>
</file>