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F669" w14:textId="77777777" w:rsidR="00585DFC" w:rsidRDefault="00585DFC" w:rsidP="00585DFC">
      <w:pPr>
        <w:spacing w:after="160" w:line="256" w:lineRule="auto"/>
        <w:ind w:firstLine="360"/>
        <w:jc w:val="both"/>
        <w:rPr>
          <w:rFonts w:ascii="Times New Roman" w:eastAsiaTheme="minorHAnsi" w:hAnsi="Times New Roman" w:cs="Times New Roman"/>
          <w:sz w:val="24"/>
          <w:szCs w:val="24"/>
        </w:rPr>
      </w:pPr>
    </w:p>
    <w:p w14:paraId="5729D5A3" w14:textId="77777777" w:rsidR="00585DFC" w:rsidRDefault="00585DFC" w:rsidP="00585DFC">
      <w:pPr>
        <w:spacing w:after="160" w:line="256" w:lineRule="auto"/>
        <w:ind w:firstLine="360"/>
        <w:jc w:val="both"/>
        <w:rPr>
          <w:rFonts w:ascii="Times New Roman" w:eastAsiaTheme="minorHAnsi" w:hAnsi="Times New Roman" w:cs="Times New Roman"/>
          <w:sz w:val="24"/>
          <w:szCs w:val="24"/>
        </w:rPr>
      </w:pPr>
    </w:p>
    <w:p w14:paraId="7AF5B098" w14:textId="77777777"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ADMINISTRATIVE MEMORANDUM ON EVIDENTIARY HEARINGS DURING THE PANDEMIC</w:t>
      </w:r>
    </w:p>
    <w:p w14:paraId="3E84A404" w14:textId="77777777"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The Eleventh Judicial Circuit and the Circuit Civil Division and our staff and partners have worked tirelessly to resume all hearings electronically utilizing the Zoom platform. In addition to allowing such remote testimony and swearing in of witnesses as described in Supreme Court and Eleventh Judicial Circuit Administrative orders, as amended, it is necessary that courts and the parties have clear guidance as to how such evidence is presented to the court, the clerk and the parties. </w:t>
      </w:r>
    </w:p>
    <w:p w14:paraId="0194FD68" w14:textId="77777777"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This memorandum shall set forth procedures for </w:t>
      </w:r>
      <w:proofErr w:type="gramStart"/>
      <w:r w:rsidRPr="00585DFC">
        <w:rPr>
          <w:rFonts w:ascii="Times New Roman" w:eastAsiaTheme="minorHAnsi" w:hAnsi="Times New Roman" w:cs="Times New Roman"/>
          <w:sz w:val="24"/>
          <w:szCs w:val="24"/>
        </w:rPr>
        <w:t>introduction</w:t>
      </w:r>
      <w:proofErr w:type="gramEnd"/>
      <w:r w:rsidRPr="00585DFC">
        <w:rPr>
          <w:rFonts w:ascii="Times New Roman" w:eastAsiaTheme="minorHAnsi" w:hAnsi="Times New Roman" w:cs="Times New Roman"/>
          <w:sz w:val="24"/>
          <w:szCs w:val="24"/>
        </w:rPr>
        <w:t xml:space="preserve"> and use of documentary evidence through remote means in Circuit Court civil evidentiary hearings (including non-jury trials):</w:t>
      </w:r>
    </w:p>
    <w:p w14:paraId="4BCA2AFD"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procedure applies only to the electronic use and entry of documentary, photographic, audiovisual and other evidence reasonably able to be provided and shared electronically; and</w:t>
      </w:r>
    </w:p>
    <w:p w14:paraId="25E00C32"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procedure does not apply to physical evidence not stipulated or agreed by the parties (parties should seek guidance before the hearing from the Court, if applicable); and</w:t>
      </w:r>
    </w:p>
    <w:p w14:paraId="1F40A8C4"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All Counsel or self-represented parties must meet and confer prior to an evidentiary hearing during which they should endeavor to stipulate to as much as practicable regarding authenticity and admissibility; and </w:t>
      </w:r>
    </w:p>
    <w:p w14:paraId="0E972F70"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At least five business days before an evidentiary hearing conducted by remote means, counsel shall file and serve as separate docket entries all evidence </w:t>
      </w:r>
      <w:proofErr w:type="gramStart"/>
      <w:r w:rsidRPr="00585DFC">
        <w:rPr>
          <w:rFonts w:ascii="Times New Roman" w:eastAsiaTheme="minorHAnsi" w:hAnsi="Times New Roman" w:cs="Times New Roman"/>
          <w:sz w:val="24"/>
          <w:szCs w:val="24"/>
        </w:rPr>
        <w:t>sought</w:t>
      </w:r>
      <w:proofErr w:type="gramEnd"/>
      <w:r w:rsidRPr="00585DFC">
        <w:rPr>
          <w:rFonts w:ascii="Times New Roman" w:eastAsiaTheme="minorHAnsi" w:hAnsi="Times New Roman" w:cs="Times New Roman"/>
          <w:sz w:val="24"/>
          <w:szCs w:val="24"/>
        </w:rPr>
        <w:t xml:space="preserve"> to be introduced.  All exhibits should be pre-marked for identification.  In addition, </w:t>
      </w:r>
      <w:proofErr w:type="gramStart"/>
      <w:r w:rsidRPr="00585DFC">
        <w:rPr>
          <w:rFonts w:ascii="Times New Roman" w:eastAsiaTheme="minorHAnsi" w:hAnsi="Times New Roman" w:cs="Times New Roman"/>
          <w:sz w:val="24"/>
          <w:szCs w:val="24"/>
        </w:rPr>
        <w:t>counsel</w:t>
      </w:r>
      <w:proofErr w:type="gramEnd"/>
      <w:r w:rsidRPr="00585DFC">
        <w:rPr>
          <w:rFonts w:ascii="Times New Roman" w:eastAsiaTheme="minorHAnsi" w:hAnsi="Times New Roman" w:cs="Times New Roman"/>
          <w:sz w:val="24"/>
          <w:szCs w:val="24"/>
        </w:rPr>
        <w:t xml:space="preserve"> shall file an index listing all proposed exhibits.  Where an exhibit is stipulated to be admitted, counsel shall so indicate in the manner the exhibit is marked both on the exhibit and on the index; and</w:t>
      </w:r>
    </w:p>
    <w:p w14:paraId="5903930F"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Nothing in this procedure limits the trial court’s ability to designate supplemental procedures (for example, requiring copies to the Court in advance of the hearing); and </w:t>
      </w:r>
    </w:p>
    <w:p w14:paraId="792D8934"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Similarly, nothing in this procedure limits the trial court’s discretion to admit, admit for a limited purpose, or deny entry or use of such evidence, or fashion whatever relief is appropriate under the circumstances, based on lack of compliance with these procedures; and </w:t>
      </w:r>
    </w:p>
    <w:p w14:paraId="62F5792A"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After the hearing, </w:t>
      </w:r>
      <w:proofErr w:type="gramStart"/>
      <w:r w:rsidRPr="00585DFC">
        <w:rPr>
          <w:rFonts w:ascii="Times New Roman" w:eastAsiaTheme="minorHAnsi" w:hAnsi="Times New Roman" w:cs="Times New Roman"/>
          <w:sz w:val="24"/>
          <w:szCs w:val="24"/>
        </w:rPr>
        <w:t>counsel</w:t>
      </w:r>
      <w:proofErr w:type="gramEnd"/>
      <w:r w:rsidRPr="00585DFC">
        <w:rPr>
          <w:rFonts w:ascii="Times New Roman" w:eastAsiaTheme="minorHAnsi" w:hAnsi="Times New Roman" w:cs="Times New Roman"/>
          <w:sz w:val="24"/>
          <w:szCs w:val="24"/>
        </w:rPr>
        <w:t xml:space="preserve"> must work promptly to prepare a corrected index of exhibits which have been introduced in evidence marked in the manner designated by the Court or the Clerk at the hearing (unless the Clerk prepared an index during the hearing); and</w:t>
      </w:r>
    </w:p>
    <w:p w14:paraId="7E362209"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 To the extent exhibits were not filed before the hearing and were considered by the Court, counsel shall file such exhibits forthwith; and</w:t>
      </w:r>
    </w:p>
    <w:p w14:paraId="7DC4B50B"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In settings where the Court must review a document, but it is not being admitted as evidence (for example, showing a driver’s license to verify identity) the party need not file the document in advance but may present the document to the camera for the Court’s review during the hearing; and </w:t>
      </w:r>
    </w:p>
    <w:p w14:paraId="7E6257E9"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If the parties comply in good faith with this procedure but technological issues prevent a meaningful review of the evidence through remote means, the Court may reset the matter.</w:t>
      </w:r>
    </w:p>
    <w:p w14:paraId="1DD37BA9" w14:textId="77777777"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p>
    <w:p w14:paraId="553BB92B" w14:textId="77777777"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14:paraId="6F3B77FE" w14:textId="77777777"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14:paraId="57772F27" w14:textId="77777777"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14:paraId="1258C9F5" w14:textId="77777777"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14:paraId="734866DC" w14:textId="77777777" w:rsidR="00AE06CC" w:rsidRPr="00AE06CC" w:rsidRDefault="00AE06CC" w:rsidP="006437E6">
      <w:pPr>
        <w:spacing w:after="160" w:line="259" w:lineRule="auto"/>
        <w:jc w:val="both"/>
        <w:rPr>
          <w:rFonts w:ascii="Times New Roman" w:eastAsiaTheme="minorHAnsi" w:hAnsi="Times New Roman" w:cs="Times New Roman"/>
          <w:b/>
          <w:bCs/>
          <w:sz w:val="28"/>
          <w:szCs w:val="28"/>
          <w:u w:val="single"/>
        </w:rPr>
      </w:pPr>
      <w:r w:rsidRPr="00AE06CC">
        <w:rPr>
          <w:rFonts w:ascii="Times New Roman" w:eastAsiaTheme="minorHAnsi" w:hAnsi="Times New Roman" w:cs="Times New Roman"/>
          <w:b/>
          <w:bCs/>
          <w:sz w:val="28"/>
          <w:szCs w:val="28"/>
          <w:highlight w:val="yellow"/>
          <w:u w:val="single"/>
        </w:rPr>
        <w:t>IMPORTANT:</w:t>
      </w:r>
      <w:r w:rsidRPr="00AE06CC">
        <w:rPr>
          <w:rFonts w:ascii="Times New Roman" w:eastAsiaTheme="minorHAnsi" w:hAnsi="Times New Roman" w:cs="Times New Roman"/>
          <w:b/>
          <w:bCs/>
          <w:sz w:val="28"/>
          <w:szCs w:val="28"/>
        </w:rPr>
        <w:t xml:space="preserve"> TO ENSURE THAT DOCUMENTS WILL BE PROCESSED TIMELY, ALL PROPOSED EVIDENCE MUST BE UPLOADED AS EXPLAINED BELOW </w:t>
      </w:r>
      <w:r w:rsidRPr="00AE06CC">
        <w:rPr>
          <w:rFonts w:ascii="Times New Roman" w:eastAsiaTheme="minorHAnsi" w:hAnsi="Times New Roman" w:cs="Times New Roman"/>
          <w:b/>
          <w:bCs/>
          <w:sz w:val="28"/>
          <w:szCs w:val="28"/>
          <w:u w:val="single"/>
        </w:rPr>
        <w:t>AT LEAST FIVE (5) DAYS BEFORE AN EVIDENTIARY HEARING OR TRIAL</w:t>
      </w:r>
    </w:p>
    <w:p w14:paraId="3B9F023A" w14:textId="77777777" w:rsidR="00AE06CC" w:rsidRPr="00A6693D" w:rsidRDefault="00AE06CC" w:rsidP="006437E6">
      <w:pPr>
        <w:jc w:val="both"/>
        <w:rPr>
          <w:rFonts w:ascii="Times New Roman" w:eastAsiaTheme="minorHAnsi" w:hAnsi="Times New Roman" w:cs="Times New Roman"/>
          <w:b/>
          <w:sz w:val="26"/>
          <w:szCs w:val="26"/>
          <w:highlight w:val="yellow"/>
          <w:u w:val="single"/>
        </w:rPr>
      </w:pPr>
    </w:p>
    <w:p w14:paraId="5E255218" w14:textId="77777777" w:rsidR="00AE06CC" w:rsidRPr="00A6693D" w:rsidRDefault="00AE06CC" w:rsidP="006437E6">
      <w:pPr>
        <w:jc w:val="both"/>
        <w:rPr>
          <w:rFonts w:ascii="Times New Roman" w:eastAsiaTheme="minorHAnsi" w:hAnsi="Times New Roman" w:cs="Times New Roman"/>
          <w:b/>
          <w:sz w:val="26"/>
          <w:szCs w:val="26"/>
          <w:highlight w:val="yellow"/>
          <w:u w:val="single"/>
        </w:rPr>
      </w:pPr>
    </w:p>
    <w:p w14:paraId="58CB598E" w14:textId="77777777" w:rsidR="000C267F" w:rsidRPr="00A6693D" w:rsidRDefault="000C267F" w:rsidP="006437E6">
      <w:pPr>
        <w:jc w:val="both"/>
        <w:rPr>
          <w:rFonts w:ascii="Times New Roman" w:eastAsiaTheme="minorHAnsi" w:hAnsi="Times New Roman" w:cs="Times New Roman"/>
          <w:b/>
          <w:sz w:val="26"/>
          <w:szCs w:val="26"/>
          <w:u w:val="single"/>
        </w:rPr>
      </w:pPr>
      <w:r w:rsidRPr="00A6693D">
        <w:rPr>
          <w:rFonts w:ascii="Times New Roman" w:eastAsiaTheme="minorHAnsi" w:hAnsi="Times New Roman" w:cs="Times New Roman"/>
          <w:b/>
          <w:sz w:val="26"/>
          <w:szCs w:val="26"/>
          <w:highlight w:val="yellow"/>
          <w:u w:val="single"/>
        </w:rPr>
        <w:t>e-Portal Process</w:t>
      </w:r>
      <w:r w:rsidR="005A5E40" w:rsidRPr="00A6693D">
        <w:rPr>
          <w:rFonts w:ascii="Times New Roman" w:eastAsiaTheme="minorHAnsi" w:hAnsi="Times New Roman" w:cs="Times New Roman"/>
          <w:b/>
          <w:sz w:val="26"/>
          <w:szCs w:val="26"/>
          <w:highlight w:val="yellow"/>
          <w:u w:val="single"/>
        </w:rPr>
        <w:t>:</w:t>
      </w:r>
    </w:p>
    <w:p w14:paraId="0C377993" w14:textId="77777777" w:rsidR="000C267F" w:rsidRPr="00A6693D" w:rsidRDefault="000C267F" w:rsidP="006437E6">
      <w:pPr>
        <w:numPr>
          <w:ilvl w:val="0"/>
          <w:numId w:val="1"/>
        </w:numPr>
        <w:jc w:val="both"/>
        <w:rPr>
          <w:rFonts w:ascii="Times New Roman" w:hAnsi="Times New Roman" w:cs="Times New Roman"/>
          <w:sz w:val="26"/>
          <w:szCs w:val="26"/>
        </w:rPr>
      </w:pPr>
      <w:proofErr w:type="gramStart"/>
      <w:r w:rsidRPr="00A6693D">
        <w:rPr>
          <w:rFonts w:ascii="Times New Roman" w:hAnsi="Times New Roman" w:cs="Times New Roman"/>
          <w:sz w:val="26"/>
          <w:szCs w:val="26"/>
        </w:rPr>
        <w:t>Filer</w:t>
      </w:r>
      <w:proofErr w:type="gramEnd"/>
      <w:r w:rsidRPr="00A6693D">
        <w:rPr>
          <w:rFonts w:ascii="Times New Roman" w:hAnsi="Times New Roman" w:cs="Times New Roman"/>
          <w:sz w:val="26"/>
          <w:szCs w:val="26"/>
        </w:rPr>
        <w:t xml:space="preserve"> must go to the </w:t>
      </w:r>
      <w:proofErr w:type="spellStart"/>
      <w:r w:rsidRPr="00A6693D">
        <w:rPr>
          <w:rFonts w:ascii="Times New Roman" w:hAnsi="Times New Roman" w:cs="Times New Roman"/>
          <w:sz w:val="26"/>
          <w:szCs w:val="26"/>
        </w:rPr>
        <w:t>eFiling</w:t>
      </w:r>
      <w:proofErr w:type="spellEnd"/>
      <w:r w:rsidRPr="00A6693D">
        <w:rPr>
          <w:rFonts w:ascii="Times New Roman" w:hAnsi="Times New Roman" w:cs="Times New Roman"/>
          <w:sz w:val="26"/>
          <w:szCs w:val="26"/>
        </w:rPr>
        <w:t xml:space="preserve"> </w:t>
      </w:r>
      <w:proofErr w:type="gramStart"/>
      <w:r w:rsidRPr="00A6693D">
        <w:rPr>
          <w:rFonts w:ascii="Times New Roman" w:hAnsi="Times New Roman" w:cs="Times New Roman"/>
          <w:sz w:val="26"/>
          <w:szCs w:val="26"/>
        </w:rPr>
        <w:t>Portal;</w:t>
      </w:r>
      <w:proofErr w:type="gramEnd"/>
    </w:p>
    <w:p w14:paraId="473FBFD6"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on “File Pleading in Existing Case;”</w:t>
      </w:r>
    </w:p>
    <w:p w14:paraId="73AF60DC"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Enter Case </w:t>
      </w:r>
      <w:proofErr w:type="gramStart"/>
      <w:r w:rsidRPr="00A6693D">
        <w:rPr>
          <w:rFonts w:ascii="Times New Roman" w:hAnsi="Times New Roman" w:cs="Times New Roman"/>
          <w:sz w:val="26"/>
          <w:szCs w:val="26"/>
        </w:rPr>
        <w:t>Number;</w:t>
      </w:r>
      <w:proofErr w:type="gramEnd"/>
    </w:p>
    <w:p w14:paraId="2A23DC3F"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Once Case populates, go to the documents </w:t>
      </w:r>
      <w:proofErr w:type="gramStart"/>
      <w:r w:rsidRPr="00A6693D">
        <w:rPr>
          <w:rFonts w:ascii="Times New Roman" w:hAnsi="Times New Roman" w:cs="Times New Roman"/>
          <w:sz w:val="26"/>
          <w:szCs w:val="26"/>
        </w:rPr>
        <w:t>tab;</w:t>
      </w:r>
      <w:proofErr w:type="gramEnd"/>
    </w:p>
    <w:p w14:paraId="3CC52E56"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Click on </w:t>
      </w:r>
      <w:proofErr w:type="gramStart"/>
      <w:r w:rsidRPr="00A6693D">
        <w:rPr>
          <w:rFonts w:ascii="Times New Roman" w:hAnsi="Times New Roman" w:cs="Times New Roman"/>
          <w:sz w:val="26"/>
          <w:szCs w:val="26"/>
        </w:rPr>
        <w:t>Add;</w:t>
      </w:r>
      <w:proofErr w:type="gramEnd"/>
    </w:p>
    <w:p w14:paraId="738F5DB9"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Sear</w:t>
      </w:r>
      <w:r w:rsidR="00585DFC">
        <w:rPr>
          <w:rFonts w:ascii="Times New Roman" w:hAnsi="Times New Roman" w:cs="Times New Roman"/>
          <w:sz w:val="26"/>
          <w:szCs w:val="26"/>
        </w:rPr>
        <w:t>ch Bar appears, type Evidence</w:t>
      </w:r>
      <w:r w:rsidRPr="00A6693D">
        <w:rPr>
          <w:rFonts w:ascii="Times New Roman" w:hAnsi="Times New Roman" w:cs="Times New Roman"/>
          <w:sz w:val="26"/>
          <w:szCs w:val="26"/>
        </w:rPr>
        <w:t xml:space="preserve"> and hit </w:t>
      </w:r>
      <w:proofErr w:type="gramStart"/>
      <w:r w:rsidRPr="00A6693D">
        <w:rPr>
          <w:rFonts w:ascii="Times New Roman" w:hAnsi="Times New Roman" w:cs="Times New Roman"/>
          <w:sz w:val="26"/>
          <w:szCs w:val="26"/>
        </w:rPr>
        <w:t>enter;</w:t>
      </w:r>
      <w:proofErr w:type="gramEnd"/>
    </w:p>
    <w:p w14:paraId="5E0B8328"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Check </w:t>
      </w:r>
      <w:r w:rsidR="00585DFC">
        <w:rPr>
          <w:rFonts w:ascii="Times New Roman" w:hAnsi="Times New Roman" w:cs="Times New Roman"/>
          <w:sz w:val="26"/>
          <w:szCs w:val="26"/>
        </w:rPr>
        <w:t xml:space="preserve">Off Evidence </w:t>
      </w:r>
      <w:proofErr w:type="gramStart"/>
      <w:r w:rsidR="00585DFC">
        <w:rPr>
          <w:rFonts w:ascii="Times New Roman" w:hAnsi="Times New Roman" w:cs="Times New Roman"/>
          <w:sz w:val="26"/>
          <w:szCs w:val="26"/>
        </w:rPr>
        <w:t>Submission</w:t>
      </w:r>
      <w:r w:rsidRPr="00A6693D">
        <w:rPr>
          <w:rFonts w:ascii="Times New Roman" w:hAnsi="Times New Roman" w:cs="Times New Roman"/>
          <w:sz w:val="26"/>
          <w:szCs w:val="26"/>
        </w:rPr>
        <w:t>;</w:t>
      </w:r>
      <w:proofErr w:type="gramEnd"/>
    </w:p>
    <w:p w14:paraId="7AB38698"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Then hit Browse which allows you to select the respective document to be </w:t>
      </w:r>
      <w:proofErr w:type="gramStart"/>
      <w:r w:rsidRPr="00A6693D">
        <w:rPr>
          <w:rFonts w:ascii="Times New Roman" w:hAnsi="Times New Roman" w:cs="Times New Roman"/>
          <w:sz w:val="26"/>
          <w:szCs w:val="26"/>
        </w:rPr>
        <w:t>uploaded;</w:t>
      </w:r>
      <w:proofErr w:type="gramEnd"/>
    </w:p>
    <w:p w14:paraId="543F7917"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Save.</w:t>
      </w:r>
    </w:p>
    <w:p w14:paraId="22155B92" w14:textId="77777777" w:rsidR="000C267F" w:rsidRPr="00A6693D" w:rsidRDefault="000C267F" w:rsidP="006437E6">
      <w:pPr>
        <w:ind w:left="360"/>
        <w:jc w:val="both"/>
        <w:rPr>
          <w:rFonts w:ascii="Times New Roman" w:hAnsi="Times New Roman" w:cs="Times New Roman"/>
          <w:sz w:val="26"/>
          <w:szCs w:val="26"/>
        </w:rPr>
      </w:pPr>
    </w:p>
    <w:p w14:paraId="2866BF51" w14:textId="77777777" w:rsidR="000C267F" w:rsidRPr="00A6693D" w:rsidRDefault="000C267F" w:rsidP="006437E6">
      <w:pPr>
        <w:jc w:val="both"/>
        <w:rPr>
          <w:rFonts w:ascii="Times New Roman" w:hAnsi="Times New Roman" w:cs="Times New Roman"/>
          <w:sz w:val="26"/>
          <w:szCs w:val="26"/>
        </w:rPr>
      </w:pPr>
    </w:p>
    <w:p w14:paraId="08C640A6" w14:textId="77777777" w:rsidR="005A5E40" w:rsidRPr="00A6693D" w:rsidRDefault="005A5E40" w:rsidP="006437E6">
      <w:pPr>
        <w:jc w:val="both"/>
        <w:rPr>
          <w:rFonts w:ascii="Times New Roman" w:hAnsi="Times New Roman" w:cs="Times New Roman"/>
          <w:b/>
          <w:sz w:val="26"/>
          <w:szCs w:val="26"/>
          <w:u w:val="single"/>
        </w:rPr>
      </w:pPr>
      <w:r w:rsidRPr="00A6693D">
        <w:rPr>
          <w:rFonts w:ascii="Times New Roman" w:hAnsi="Times New Roman" w:cs="Times New Roman"/>
          <w:b/>
          <w:sz w:val="26"/>
          <w:szCs w:val="26"/>
          <w:highlight w:val="yellow"/>
          <w:u w:val="single"/>
        </w:rPr>
        <w:t>Prior to Hearing:</w:t>
      </w:r>
    </w:p>
    <w:p w14:paraId="38AAD8F4" w14:textId="77777777" w:rsidR="005A5E40" w:rsidRPr="00A6693D" w:rsidRDefault="005A5E40"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The Clerk’</w:t>
      </w:r>
      <w:r w:rsidR="00F07B61" w:rsidRPr="00A6693D">
        <w:rPr>
          <w:rFonts w:ascii="Times New Roman" w:hAnsi="Times New Roman" w:cs="Times New Roman"/>
          <w:sz w:val="26"/>
          <w:szCs w:val="26"/>
        </w:rPr>
        <w:t>s</w:t>
      </w:r>
      <w:r w:rsidRPr="00A6693D">
        <w:rPr>
          <w:rFonts w:ascii="Times New Roman" w:hAnsi="Times New Roman" w:cs="Times New Roman"/>
          <w:sz w:val="26"/>
          <w:szCs w:val="26"/>
        </w:rPr>
        <w:t xml:space="preserve"> Office will process all proposed Evidence Filed via the </w:t>
      </w:r>
      <w:proofErr w:type="spellStart"/>
      <w:r w:rsidRPr="00A6693D">
        <w:rPr>
          <w:rFonts w:ascii="Times New Roman" w:hAnsi="Times New Roman" w:cs="Times New Roman"/>
          <w:sz w:val="26"/>
          <w:szCs w:val="26"/>
        </w:rPr>
        <w:t>ePortal</w:t>
      </w:r>
      <w:proofErr w:type="spellEnd"/>
      <w:r w:rsidRPr="00A6693D">
        <w:rPr>
          <w:rFonts w:ascii="Times New Roman" w:hAnsi="Times New Roman" w:cs="Times New Roman"/>
          <w:sz w:val="26"/>
          <w:szCs w:val="26"/>
        </w:rPr>
        <w:t xml:space="preserve"> </w:t>
      </w:r>
      <w:r w:rsidR="004F1513" w:rsidRPr="00A6693D">
        <w:rPr>
          <w:rFonts w:ascii="Times New Roman" w:hAnsi="Times New Roman" w:cs="Times New Roman"/>
          <w:sz w:val="26"/>
          <w:szCs w:val="26"/>
        </w:rPr>
        <w:t>which</w:t>
      </w:r>
      <w:r w:rsidRPr="00A6693D">
        <w:rPr>
          <w:rFonts w:ascii="Times New Roman" w:hAnsi="Times New Roman" w:cs="Times New Roman"/>
          <w:sz w:val="26"/>
          <w:szCs w:val="26"/>
        </w:rPr>
        <w:t xml:space="preserve"> will </w:t>
      </w:r>
      <w:r w:rsidR="004F1513" w:rsidRPr="00A6693D">
        <w:rPr>
          <w:rFonts w:ascii="Times New Roman" w:hAnsi="Times New Roman" w:cs="Times New Roman"/>
          <w:sz w:val="26"/>
          <w:szCs w:val="26"/>
        </w:rPr>
        <w:t xml:space="preserve">then </w:t>
      </w:r>
      <w:r w:rsidRPr="00A6693D">
        <w:rPr>
          <w:rFonts w:ascii="Times New Roman" w:hAnsi="Times New Roman" w:cs="Times New Roman"/>
          <w:sz w:val="26"/>
          <w:szCs w:val="26"/>
        </w:rPr>
        <w:t>be process</w:t>
      </w:r>
      <w:r w:rsidR="004F1513" w:rsidRPr="00A6693D">
        <w:rPr>
          <w:rFonts w:ascii="Times New Roman" w:hAnsi="Times New Roman" w:cs="Times New Roman"/>
          <w:sz w:val="26"/>
          <w:szCs w:val="26"/>
        </w:rPr>
        <w:t>ed</w:t>
      </w:r>
      <w:r w:rsidRPr="00A6693D">
        <w:rPr>
          <w:rFonts w:ascii="Times New Roman" w:hAnsi="Times New Roman" w:cs="Times New Roman"/>
          <w:sz w:val="26"/>
          <w:szCs w:val="26"/>
        </w:rPr>
        <w:t xml:space="preserve"> through EDP.  Once processed, the proposed evidence will appear individually on the docket viewable via </w:t>
      </w:r>
      <w:r w:rsidR="00CB7C55">
        <w:rPr>
          <w:rFonts w:ascii="Times New Roman" w:hAnsi="Times New Roman" w:cs="Times New Roman"/>
          <w:sz w:val="26"/>
          <w:szCs w:val="26"/>
        </w:rPr>
        <w:t xml:space="preserve">Odyssey and on the </w:t>
      </w:r>
      <w:r w:rsidRPr="00A6693D">
        <w:rPr>
          <w:rFonts w:ascii="Times New Roman" w:hAnsi="Times New Roman" w:cs="Times New Roman"/>
          <w:sz w:val="26"/>
          <w:szCs w:val="26"/>
        </w:rPr>
        <w:t>On-Line Case Search.</w:t>
      </w:r>
    </w:p>
    <w:p w14:paraId="0D51C868" w14:textId="77777777" w:rsidR="005A5E40" w:rsidRPr="00A6693D" w:rsidRDefault="005A5E40" w:rsidP="006437E6">
      <w:pPr>
        <w:pStyle w:val="ListParagraph"/>
        <w:ind w:left="2880"/>
        <w:jc w:val="both"/>
        <w:rPr>
          <w:rFonts w:ascii="Times New Roman" w:hAnsi="Times New Roman" w:cs="Times New Roman"/>
          <w:b/>
          <w:sz w:val="26"/>
          <w:szCs w:val="26"/>
          <w:u w:val="single"/>
        </w:rPr>
      </w:pPr>
    </w:p>
    <w:p w14:paraId="1582075D" w14:textId="77777777" w:rsidR="005A5E40" w:rsidRPr="00A6693D" w:rsidRDefault="005A5E40" w:rsidP="006437E6">
      <w:pPr>
        <w:jc w:val="both"/>
        <w:rPr>
          <w:rFonts w:ascii="Times New Roman" w:hAnsi="Times New Roman" w:cs="Times New Roman"/>
          <w:b/>
          <w:sz w:val="26"/>
          <w:szCs w:val="26"/>
          <w:u w:val="single"/>
        </w:rPr>
      </w:pPr>
    </w:p>
    <w:p w14:paraId="38613C80" w14:textId="77777777" w:rsidR="000C267F" w:rsidRPr="00A6693D" w:rsidRDefault="005A5E40" w:rsidP="006437E6">
      <w:pPr>
        <w:jc w:val="both"/>
        <w:rPr>
          <w:rFonts w:ascii="Times New Roman" w:hAnsi="Times New Roman" w:cs="Times New Roman"/>
          <w:b/>
          <w:sz w:val="26"/>
          <w:szCs w:val="26"/>
          <w:u w:val="single"/>
        </w:rPr>
      </w:pPr>
      <w:r w:rsidRPr="00A6693D">
        <w:rPr>
          <w:rFonts w:ascii="Times New Roman" w:hAnsi="Times New Roman" w:cs="Times New Roman"/>
          <w:b/>
          <w:sz w:val="26"/>
          <w:szCs w:val="26"/>
          <w:highlight w:val="yellow"/>
          <w:u w:val="single"/>
        </w:rPr>
        <w:t>Process During Remote Evidentiary Hearing (Zoom):</w:t>
      </w:r>
    </w:p>
    <w:p w14:paraId="055AB972" w14:textId="77777777" w:rsidR="005A5E40" w:rsidRPr="00A6693D" w:rsidRDefault="005A5E40" w:rsidP="006437E6">
      <w:pPr>
        <w:numPr>
          <w:ilvl w:val="0"/>
          <w:numId w:val="1"/>
        </w:numPr>
        <w:jc w:val="both"/>
        <w:rPr>
          <w:rFonts w:ascii="Times New Roman" w:hAnsi="Times New Roman" w:cs="Times New Roman"/>
          <w:sz w:val="26"/>
          <w:szCs w:val="26"/>
        </w:rPr>
      </w:pPr>
      <w:proofErr w:type="gramStart"/>
      <w:r w:rsidRPr="00A6693D">
        <w:rPr>
          <w:rFonts w:ascii="Times New Roman" w:hAnsi="Times New Roman" w:cs="Times New Roman"/>
          <w:sz w:val="26"/>
          <w:szCs w:val="26"/>
        </w:rPr>
        <w:t>Clerk</w:t>
      </w:r>
      <w:proofErr w:type="gramEnd"/>
      <w:r w:rsidRPr="00A6693D">
        <w:rPr>
          <w:rFonts w:ascii="Times New Roman" w:hAnsi="Times New Roman" w:cs="Times New Roman"/>
          <w:sz w:val="26"/>
          <w:szCs w:val="26"/>
        </w:rPr>
        <w:t xml:space="preserve"> will enter the Case Number i</w:t>
      </w:r>
      <w:r w:rsidR="000C267F" w:rsidRPr="00A6693D">
        <w:rPr>
          <w:rFonts w:ascii="Times New Roman" w:hAnsi="Times New Roman" w:cs="Times New Roman"/>
          <w:sz w:val="26"/>
          <w:szCs w:val="26"/>
        </w:rPr>
        <w:t>n the EDP</w:t>
      </w:r>
      <w:r w:rsidRPr="00A6693D">
        <w:rPr>
          <w:rFonts w:ascii="Times New Roman" w:hAnsi="Times New Roman" w:cs="Times New Roman"/>
          <w:sz w:val="26"/>
          <w:szCs w:val="26"/>
        </w:rPr>
        <w:t xml:space="preserve"> system which will populate all evidence submitted for the </w:t>
      </w:r>
      <w:proofErr w:type="gramStart"/>
      <w:r w:rsidRPr="00A6693D">
        <w:rPr>
          <w:rFonts w:ascii="Times New Roman" w:hAnsi="Times New Roman" w:cs="Times New Roman"/>
          <w:sz w:val="26"/>
          <w:szCs w:val="26"/>
        </w:rPr>
        <w:t>hearing;</w:t>
      </w:r>
      <w:proofErr w:type="gramEnd"/>
      <w:r w:rsidR="000C267F" w:rsidRPr="00A6693D">
        <w:rPr>
          <w:rFonts w:ascii="Times New Roman" w:hAnsi="Times New Roman" w:cs="Times New Roman"/>
          <w:sz w:val="26"/>
          <w:szCs w:val="26"/>
        </w:rPr>
        <w:t xml:space="preserve"> </w:t>
      </w:r>
    </w:p>
    <w:p w14:paraId="0488EDB6" w14:textId="77777777" w:rsidR="00037CB9"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During the hearing, </w:t>
      </w:r>
      <w:r w:rsidR="005A5E40" w:rsidRPr="00A6693D">
        <w:rPr>
          <w:rFonts w:ascii="Times New Roman" w:hAnsi="Times New Roman" w:cs="Times New Roman"/>
          <w:sz w:val="26"/>
          <w:szCs w:val="26"/>
        </w:rPr>
        <w:t>t</w:t>
      </w:r>
      <w:r w:rsidRPr="00A6693D">
        <w:rPr>
          <w:rFonts w:ascii="Times New Roman" w:hAnsi="Times New Roman" w:cs="Times New Roman"/>
          <w:sz w:val="26"/>
          <w:szCs w:val="26"/>
        </w:rPr>
        <w:t xml:space="preserve">he parties </w:t>
      </w:r>
      <w:r w:rsidR="00037CB9" w:rsidRPr="00A6693D">
        <w:rPr>
          <w:rFonts w:ascii="Times New Roman" w:hAnsi="Times New Roman" w:cs="Times New Roman"/>
          <w:sz w:val="26"/>
          <w:szCs w:val="26"/>
        </w:rPr>
        <w:t>will identify the piece of evidence being introduced</w:t>
      </w:r>
      <w:r w:rsidR="006B055E" w:rsidRPr="00A6693D">
        <w:rPr>
          <w:rFonts w:ascii="Times New Roman" w:hAnsi="Times New Roman" w:cs="Times New Roman"/>
          <w:sz w:val="26"/>
          <w:szCs w:val="26"/>
        </w:rPr>
        <w:t>.</w:t>
      </w:r>
      <w:r w:rsidR="00037CB9" w:rsidRPr="00A6693D">
        <w:rPr>
          <w:rFonts w:ascii="Times New Roman" w:hAnsi="Times New Roman" w:cs="Times New Roman"/>
          <w:sz w:val="26"/>
          <w:szCs w:val="26"/>
        </w:rPr>
        <w:t xml:space="preserve">  The Clerk will then bring up the proposed evidence. The Judge and Parties will discuss admissibility of the proposed </w:t>
      </w:r>
      <w:proofErr w:type="gramStart"/>
      <w:r w:rsidR="00037CB9" w:rsidRPr="00A6693D">
        <w:rPr>
          <w:rFonts w:ascii="Times New Roman" w:hAnsi="Times New Roman" w:cs="Times New Roman"/>
          <w:sz w:val="26"/>
          <w:szCs w:val="26"/>
        </w:rPr>
        <w:t>evidence</w:t>
      </w:r>
      <w:proofErr w:type="gramEnd"/>
      <w:r w:rsidR="00037CB9" w:rsidRPr="00A6693D">
        <w:rPr>
          <w:rFonts w:ascii="Times New Roman" w:hAnsi="Times New Roman" w:cs="Times New Roman"/>
          <w:sz w:val="26"/>
          <w:szCs w:val="26"/>
        </w:rPr>
        <w:t xml:space="preserve"> and the Judge will make his or her ruling;</w:t>
      </w:r>
    </w:p>
    <w:p w14:paraId="14140170" w14:textId="77777777" w:rsidR="00037CB9" w:rsidRPr="00A6693D" w:rsidRDefault="00037CB9"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Once ruled upon, the Clerk will mark the same for </w:t>
      </w:r>
      <w:proofErr w:type="gramStart"/>
      <w:r w:rsidRPr="00A6693D">
        <w:rPr>
          <w:rFonts w:ascii="Times New Roman" w:hAnsi="Times New Roman" w:cs="Times New Roman"/>
          <w:sz w:val="26"/>
          <w:szCs w:val="26"/>
        </w:rPr>
        <w:t>identification;</w:t>
      </w:r>
      <w:proofErr w:type="gramEnd"/>
    </w:p>
    <w:p w14:paraId="5E87E081" w14:textId="77777777" w:rsidR="000C267F" w:rsidRPr="00A6693D" w:rsidRDefault="00347768"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I</w:t>
      </w:r>
      <w:r w:rsidR="000C267F" w:rsidRPr="00A6693D">
        <w:rPr>
          <w:rFonts w:ascii="Times New Roman" w:hAnsi="Times New Roman" w:cs="Times New Roman"/>
          <w:sz w:val="26"/>
          <w:szCs w:val="26"/>
        </w:rPr>
        <w:t>f the document is admitted as evidence</w:t>
      </w:r>
      <w:r w:rsidRPr="00A6693D">
        <w:rPr>
          <w:rFonts w:ascii="Times New Roman" w:hAnsi="Times New Roman" w:cs="Times New Roman"/>
          <w:sz w:val="26"/>
          <w:szCs w:val="26"/>
        </w:rPr>
        <w:t>,</w:t>
      </w:r>
      <w:r w:rsidR="006B055E" w:rsidRPr="00A6693D">
        <w:rPr>
          <w:rFonts w:ascii="Times New Roman" w:hAnsi="Times New Roman" w:cs="Times New Roman"/>
          <w:sz w:val="26"/>
          <w:szCs w:val="26"/>
        </w:rPr>
        <w:t xml:space="preserve"> the Clerk will affix the stamp on</w:t>
      </w:r>
      <w:r w:rsidR="000C267F" w:rsidRPr="00A6693D">
        <w:rPr>
          <w:rFonts w:ascii="Times New Roman" w:hAnsi="Times New Roman" w:cs="Times New Roman"/>
          <w:sz w:val="26"/>
          <w:szCs w:val="26"/>
        </w:rPr>
        <w:t xml:space="preserve"> the evidence with the appropriate number or letter which signifies that it was admitted and then it is automatically accepted into Odyssey.  If it is not admitted into evidence, no further stamp will be </w:t>
      </w:r>
      <w:r w:rsidR="006B055E" w:rsidRPr="00A6693D">
        <w:rPr>
          <w:rFonts w:ascii="Times New Roman" w:hAnsi="Times New Roman" w:cs="Times New Roman"/>
          <w:sz w:val="26"/>
          <w:szCs w:val="26"/>
        </w:rPr>
        <w:t>affixed</w:t>
      </w:r>
      <w:r w:rsidR="000C267F" w:rsidRPr="00A6693D">
        <w:rPr>
          <w:rFonts w:ascii="Times New Roman" w:hAnsi="Times New Roman" w:cs="Times New Roman"/>
          <w:sz w:val="26"/>
          <w:szCs w:val="26"/>
        </w:rPr>
        <w:t xml:space="preserve"> (so only the identifying number will be on it) and it will be accepted into Odyssey.  This ensures a complete record</w:t>
      </w:r>
      <w:r w:rsidRPr="00A6693D">
        <w:rPr>
          <w:rFonts w:ascii="Times New Roman" w:hAnsi="Times New Roman" w:cs="Times New Roman"/>
          <w:sz w:val="26"/>
          <w:szCs w:val="26"/>
        </w:rPr>
        <w:t xml:space="preserve"> of all documents submitted to the Clerk of Courts</w:t>
      </w:r>
      <w:r w:rsidR="000C267F" w:rsidRPr="00A6693D">
        <w:rPr>
          <w:rFonts w:ascii="Times New Roman" w:hAnsi="Times New Roman" w:cs="Times New Roman"/>
          <w:sz w:val="26"/>
          <w:szCs w:val="26"/>
        </w:rPr>
        <w:t>.</w:t>
      </w:r>
    </w:p>
    <w:p w14:paraId="1DBCA542" w14:textId="77777777" w:rsidR="00347768" w:rsidRPr="00A6693D" w:rsidRDefault="00347768"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The Clerk will also prepare an Exhibit List that corresponds to the evidence that has been admitted by the Judge and </w:t>
      </w:r>
      <w:r w:rsidR="00D24008" w:rsidRPr="00A6693D">
        <w:rPr>
          <w:rFonts w:ascii="Times New Roman" w:hAnsi="Times New Roman" w:cs="Times New Roman"/>
          <w:sz w:val="26"/>
          <w:szCs w:val="26"/>
        </w:rPr>
        <w:t xml:space="preserve">then </w:t>
      </w:r>
      <w:r w:rsidRPr="00A6693D">
        <w:rPr>
          <w:rFonts w:ascii="Times New Roman" w:hAnsi="Times New Roman" w:cs="Times New Roman"/>
          <w:sz w:val="26"/>
          <w:szCs w:val="26"/>
        </w:rPr>
        <w:t>docket the same in Odyssey.</w:t>
      </w:r>
    </w:p>
    <w:p w14:paraId="691C9A22" w14:textId="77777777" w:rsidR="000C267F" w:rsidRPr="00A6693D" w:rsidRDefault="000C267F" w:rsidP="006437E6">
      <w:pPr>
        <w:spacing w:after="260"/>
        <w:jc w:val="both"/>
        <w:rPr>
          <w:rFonts w:ascii="Times New Roman" w:eastAsiaTheme="minorHAnsi" w:hAnsi="Times New Roman" w:cs="Times New Roman"/>
          <w:sz w:val="26"/>
          <w:szCs w:val="26"/>
        </w:rPr>
      </w:pPr>
      <w:r w:rsidRPr="00A6693D">
        <w:rPr>
          <w:rFonts w:ascii="Times New Roman" w:eastAsiaTheme="minorHAnsi" w:hAnsi="Times New Roman" w:cs="Times New Roman"/>
          <w:sz w:val="26"/>
          <w:szCs w:val="26"/>
        </w:rPr>
        <w:br/>
      </w:r>
    </w:p>
    <w:p w14:paraId="0951FD4C" w14:textId="77777777" w:rsidR="000C267F" w:rsidRPr="00A6693D" w:rsidRDefault="005A5E40" w:rsidP="009D1A85">
      <w:pPr>
        <w:ind w:left="360"/>
        <w:jc w:val="both"/>
        <w:rPr>
          <w:rFonts w:ascii="Times New Roman" w:hAnsi="Times New Roman" w:cs="Times New Roman"/>
        </w:rPr>
      </w:pPr>
      <w:r w:rsidRPr="00A6693D">
        <w:rPr>
          <w:rFonts w:ascii="Times New Roman" w:hAnsi="Times New Roman" w:cs="Times New Roman"/>
          <w:b/>
          <w:sz w:val="26"/>
          <w:szCs w:val="26"/>
          <w:highlight w:val="yellow"/>
        </w:rPr>
        <w:t xml:space="preserve">Each Proposed Evidence must be submitted individually </w:t>
      </w:r>
      <w:r w:rsidR="00347768" w:rsidRPr="00A6693D">
        <w:rPr>
          <w:rFonts w:ascii="Times New Roman" w:hAnsi="Times New Roman" w:cs="Times New Roman"/>
          <w:b/>
          <w:sz w:val="26"/>
          <w:szCs w:val="26"/>
          <w:highlight w:val="yellow"/>
        </w:rPr>
        <w:t xml:space="preserve">via the </w:t>
      </w:r>
      <w:proofErr w:type="spellStart"/>
      <w:proofErr w:type="gramStart"/>
      <w:r w:rsidR="00347768" w:rsidRPr="00A6693D">
        <w:rPr>
          <w:rFonts w:ascii="Times New Roman" w:hAnsi="Times New Roman" w:cs="Times New Roman"/>
          <w:b/>
          <w:sz w:val="26"/>
          <w:szCs w:val="26"/>
          <w:highlight w:val="yellow"/>
        </w:rPr>
        <w:t>ePortal</w:t>
      </w:r>
      <w:proofErr w:type="spellEnd"/>
      <w:proofErr w:type="gramEnd"/>
      <w:r w:rsidRPr="00A6693D">
        <w:rPr>
          <w:rFonts w:ascii="Times New Roman" w:hAnsi="Times New Roman" w:cs="Times New Roman"/>
          <w:b/>
          <w:sz w:val="26"/>
          <w:szCs w:val="26"/>
          <w:highlight w:val="yellow"/>
        </w:rPr>
        <w:t xml:space="preserve"> and no other pleadings </w:t>
      </w:r>
      <w:r w:rsidR="00347768" w:rsidRPr="00A6693D">
        <w:rPr>
          <w:rFonts w:ascii="Times New Roman" w:hAnsi="Times New Roman" w:cs="Times New Roman"/>
          <w:b/>
          <w:sz w:val="26"/>
          <w:szCs w:val="26"/>
          <w:highlight w:val="yellow"/>
        </w:rPr>
        <w:t>should be filed via this process</w:t>
      </w:r>
      <w:r w:rsidRPr="00A6693D">
        <w:rPr>
          <w:rFonts w:ascii="Times New Roman" w:hAnsi="Times New Roman" w:cs="Times New Roman"/>
          <w:b/>
          <w:sz w:val="26"/>
          <w:szCs w:val="26"/>
          <w:highlight w:val="yellow"/>
        </w:rPr>
        <w:t>.  For example, Exhibit A on its own, Exhibit B on its own, etc. up until e</w:t>
      </w:r>
      <w:r w:rsidR="009D1A85">
        <w:rPr>
          <w:rFonts w:ascii="Times New Roman" w:hAnsi="Times New Roman" w:cs="Times New Roman"/>
          <w:b/>
          <w:sz w:val="26"/>
          <w:szCs w:val="26"/>
          <w:highlight w:val="yellow"/>
        </w:rPr>
        <w:t>-</w:t>
      </w:r>
      <w:r w:rsidRPr="00A6693D">
        <w:rPr>
          <w:rFonts w:ascii="Times New Roman" w:hAnsi="Times New Roman" w:cs="Times New Roman"/>
          <w:b/>
          <w:sz w:val="26"/>
          <w:szCs w:val="26"/>
          <w:highlight w:val="yellow"/>
        </w:rPr>
        <w:t>Filing Portal size limit.</w:t>
      </w:r>
    </w:p>
    <w:sectPr w:rsidR="000C267F" w:rsidRPr="00A6693D" w:rsidSect="005F3A1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EB6A" w14:textId="77777777" w:rsidR="00643D2D" w:rsidRDefault="00643D2D" w:rsidP="00255158">
      <w:r>
        <w:separator/>
      </w:r>
    </w:p>
  </w:endnote>
  <w:endnote w:type="continuationSeparator" w:id="0">
    <w:p w14:paraId="6D7F1C31" w14:textId="77777777" w:rsidR="00643D2D" w:rsidRDefault="00643D2D" w:rsidP="0025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DEFE" w14:textId="77777777" w:rsidR="00255158" w:rsidRDefault="00255158" w:rsidP="00255158">
    <w:pPr>
      <w:pStyle w:val="Footer"/>
      <w:jc w:val="right"/>
      <w:rPr>
        <w:rFonts w:asciiTheme="minorHAnsi" w:hAnsiTheme="minorHAnsi" w:cstheme="minorBidi"/>
      </w:rPr>
    </w:pPr>
    <w:r>
      <w:t>Creation Date: May 5, 2020</w:t>
    </w:r>
  </w:p>
  <w:p w14:paraId="04008AB9" w14:textId="77777777" w:rsidR="00255158" w:rsidRDefault="00255158">
    <w:pPr>
      <w:pStyle w:val="Footer"/>
    </w:pPr>
  </w:p>
  <w:p w14:paraId="23D68385" w14:textId="77777777" w:rsidR="00255158" w:rsidRDefault="00255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A187" w14:textId="77777777" w:rsidR="00643D2D" w:rsidRDefault="00643D2D" w:rsidP="00255158">
      <w:r>
        <w:separator/>
      </w:r>
    </w:p>
  </w:footnote>
  <w:footnote w:type="continuationSeparator" w:id="0">
    <w:p w14:paraId="3984EBB8" w14:textId="77777777" w:rsidR="00643D2D" w:rsidRDefault="00643D2D" w:rsidP="00255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06E64"/>
    <w:multiLevelType w:val="hybridMultilevel"/>
    <w:tmpl w:val="995851FA"/>
    <w:lvl w:ilvl="0" w:tplc="3F18D2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BF3AF5"/>
    <w:multiLevelType w:val="hybridMultilevel"/>
    <w:tmpl w:val="4698928E"/>
    <w:lvl w:ilvl="0" w:tplc="3F18D2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3A26CB"/>
    <w:multiLevelType w:val="hybridMultilevel"/>
    <w:tmpl w:val="57F49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5062348">
    <w:abstractNumId w:val="1"/>
  </w:num>
  <w:num w:numId="2" w16cid:durableId="1793596564">
    <w:abstractNumId w:val="1"/>
  </w:num>
  <w:num w:numId="3" w16cid:durableId="763261605">
    <w:abstractNumId w:val="0"/>
  </w:num>
  <w:num w:numId="4" w16cid:durableId="700013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7F"/>
    <w:rsid w:val="00037CB9"/>
    <w:rsid w:val="000B4549"/>
    <w:rsid w:val="000C267F"/>
    <w:rsid w:val="00255158"/>
    <w:rsid w:val="00347768"/>
    <w:rsid w:val="004F1513"/>
    <w:rsid w:val="00564DDB"/>
    <w:rsid w:val="00585DFC"/>
    <w:rsid w:val="005A5E40"/>
    <w:rsid w:val="005F3823"/>
    <w:rsid w:val="005F3A10"/>
    <w:rsid w:val="006437E6"/>
    <w:rsid w:val="00643D2D"/>
    <w:rsid w:val="006959CC"/>
    <w:rsid w:val="006B055E"/>
    <w:rsid w:val="006C7AC5"/>
    <w:rsid w:val="006F3603"/>
    <w:rsid w:val="00725980"/>
    <w:rsid w:val="007936DE"/>
    <w:rsid w:val="008D2D23"/>
    <w:rsid w:val="009D1A85"/>
    <w:rsid w:val="00A6693D"/>
    <w:rsid w:val="00AA3323"/>
    <w:rsid w:val="00AE06CC"/>
    <w:rsid w:val="00BC2887"/>
    <w:rsid w:val="00C419AF"/>
    <w:rsid w:val="00CB7C55"/>
    <w:rsid w:val="00D24008"/>
    <w:rsid w:val="00D53331"/>
    <w:rsid w:val="00E53D06"/>
    <w:rsid w:val="00F0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9DA96"/>
  <w15:chartTrackingRefBased/>
  <w15:docId w15:val="{764B7E0C-13B0-49BD-A2FD-3D513DE5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7F"/>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E40"/>
    <w:pPr>
      <w:ind w:left="720"/>
      <w:contextualSpacing/>
    </w:pPr>
  </w:style>
  <w:style w:type="paragraph" w:styleId="Header">
    <w:name w:val="header"/>
    <w:basedOn w:val="Normal"/>
    <w:link w:val="HeaderChar"/>
    <w:uiPriority w:val="99"/>
    <w:unhideWhenUsed/>
    <w:rsid w:val="00255158"/>
    <w:pPr>
      <w:tabs>
        <w:tab w:val="center" w:pos="4680"/>
        <w:tab w:val="right" w:pos="9360"/>
      </w:tabs>
    </w:pPr>
  </w:style>
  <w:style w:type="character" w:customStyle="1" w:styleId="HeaderChar">
    <w:name w:val="Header Char"/>
    <w:basedOn w:val="DefaultParagraphFont"/>
    <w:link w:val="Header"/>
    <w:uiPriority w:val="99"/>
    <w:rsid w:val="00255158"/>
    <w:rPr>
      <w:rFonts w:ascii="Calibri" w:eastAsia="Times New Roman" w:hAnsi="Calibri" w:cs="Calibri"/>
      <w:sz w:val="20"/>
      <w:szCs w:val="20"/>
    </w:rPr>
  </w:style>
  <w:style w:type="paragraph" w:styleId="Footer">
    <w:name w:val="footer"/>
    <w:basedOn w:val="Normal"/>
    <w:link w:val="FooterChar"/>
    <w:uiPriority w:val="99"/>
    <w:unhideWhenUsed/>
    <w:rsid w:val="00255158"/>
    <w:pPr>
      <w:tabs>
        <w:tab w:val="center" w:pos="4680"/>
        <w:tab w:val="right" w:pos="9360"/>
      </w:tabs>
    </w:pPr>
  </w:style>
  <w:style w:type="character" w:customStyle="1" w:styleId="FooterChar">
    <w:name w:val="Footer Char"/>
    <w:basedOn w:val="DefaultParagraphFont"/>
    <w:link w:val="Footer"/>
    <w:uiPriority w:val="99"/>
    <w:rsid w:val="00255158"/>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9D1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A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985739">
      <w:bodyDiv w:val="1"/>
      <w:marLeft w:val="0"/>
      <w:marRight w:val="0"/>
      <w:marTop w:val="0"/>
      <w:marBottom w:val="0"/>
      <w:divBdr>
        <w:top w:val="none" w:sz="0" w:space="0" w:color="auto"/>
        <w:left w:val="none" w:sz="0" w:space="0" w:color="auto"/>
        <w:bottom w:val="none" w:sz="0" w:space="0" w:color="auto"/>
        <w:right w:val="none" w:sz="0" w:space="0" w:color="auto"/>
      </w:divBdr>
    </w:div>
    <w:div w:id="15056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Jennifer (COC)</dc:creator>
  <cp:keywords/>
  <dc:description/>
  <cp:lastModifiedBy>Nguyen, Hanh</cp:lastModifiedBy>
  <cp:revision>2</cp:revision>
  <cp:lastPrinted>2020-06-29T20:43:00Z</cp:lastPrinted>
  <dcterms:created xsi:type="dcterms:W3CDTF">2025-01-18T00:59:00Z</dcterms:created>
  <dcterms:modified xsi:type="dcterms:W3CDTF">2025-01-18T00:59:00Z</dcterms:modified>
</cp:coreProperties>
</file>