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37EB2" w14:textId="77777777" w:rsidR="007D0F09" w:rsidRPr="007D0F09" w:rsidRDefault="007D0F09" w:rsidP="007D0F09">
      <w:pPr>
        <w:shd w:val="clear" w:color="auto" w:fill="FFFFFF"/>
        <w:spacing w:after="150" w:line="240" w:lineRule="auto"/>
        <w:rPr>
          <w:rFonts w:ascii="Bookman Old Style" w:eastAsia="Times New Roman" w:hAnsi="Bookman Old Style" w:cs="Times New Roman"/>
          <w:b/>
          <w:bCs/>
          <w:color w:val="000000"/>
          <w:sz w:val="28"/>
          <w:szCs w:val="28"/>
          <w:u w:val="single"/>
        </w:rPr>
      </w:pPr>
      <w:r w:rsidRPr="007D0F09">
        <w:rPr>
          <w:rFonts w:ascii="Bookman Old Style" w:eastAsia="Times New Roman" w:hAnsi="Bookman Old Style" w:cs="Times New Roman"/>
          <w:b/>
          <w:bCs/>
          <w:color w:val="000000"/>
          <w:sz w:val="28"/>
          <w:szCs w:val="28"/>
          <w:u w:val="single"/>
        </w:rPr>
        <w:t>Order Preliminary to Hearing on Motion to Tax Costs and Award Attorney's Fees</w:t>
      </w:r>
    </w:p>
    <w:p w14:paraId="2A658EB2" w14:textId="77777777" w:rsidR="007D0F09" w:rsidRPr="007D0F09" w:rsidRDefault="007D0F09" w:rsidP="007D0F09">
      <w:pPr>
        <w:shd w:val="clear" w:color="auto" w:fill="FFFFFF"/>
        <w:spacing w:after="150" w:line="240" w:lineRule="auto"/>
        <w:rPr>
          <w:rFonts w:ascii="Bookman Old Style" w:eastAsia="Times New Roman" w:hAnsi="Bookman Old Style" w:cs="Times New Roman"/>
          <w:color w:val="000000"/>
          <w:sz w:val="28"/>
          <w:szCs w:val="28"/>
        </w:rPr>
      </w:pPr>
    </w:p>
    <w:p w14:paraId="03674650" w14:textId="69B04575" w:rsidR="007D0F09" w:rsidRPr="007D0F09" w:rsidRDefault="007D0F09" w:rsidP="007D0F09">
      <w:pPr>
        <w:shd w:val="clear" w:color="auto" w:fill="FFFFFF"/>
        <w:spacing w:after="150" w:line="240" w:lineRule="auto"/>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 xml:space="preserve"> Pending before this Court is a Motion to Tax Costs and Award Attorney’s Fees and to ensure an orderly and efficient presentation and/or resolution of this issue, counsel for the parties </w:t>
      </w:r>
      <w:proofErr w:type="gramStart"/>
      <w:r w:rsidRPr="007D0F09">
        <w:rPr>
          <w:rFonts w:ascii="Bookman Old Style" w:eastAsia="Times New Roman" w:hAnsi="Bookman Old Style" w:cs="Times New Roman"/>
          <w:color w:val="000000"/>
          <w:sz w:val="28"/>
          <w:szCs w:val="28"/>
        </w:rPr>
        <w:t>are</w:t>
      </w:r>
      <w:proofErr w:type="gramEnd"/>
      <w:r w:rsidRPr="007D0F09">
        <w:rPr>
          <w:rFonts w:ascii="Bookman Old Style" w:eastAsia="Times New Roman" w:hAnsi="Bookman Old Style" w:cs="Times New Roman"/>
          <w:color w:val="000000"/>
          <w:sz w:val="28"/>
          <w:szCs w:val="28"/>
        </w:rPr>
        <w:t xml:space="preserve"> directed to comply as follows:</w:t>
      </w:r>
    </w:p>
    <w:p w14:paraId="2C012F06"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 xml:space="preserve">Within </w:t>
      </w:r>
      <w:r w:rsidRPr="007D0F09">
        <w:rPr>
          <w:rFonts w:ascii="Bookman Old Style" w:eastAsia="Times New Roman" w:hAnsi="Bookman Old Style" w:cs="Times New Roman"/>
          <w:b/>
          <w:bCs/>
          <w:color w:val="FF0000"/>
          <w:sz w:val="28"/>
          <w:szCs w:val="28"/>
        </w:rPr>
        <w:t>ten (10) days</w:t>
      </w:r>
      <w:r w:rsidRPr="007D0F09">
        <w:rPr>
          <w:rFonts w:ascii="Bookman Old Style" w:eastAsia="Times New Roman" w:hAnsi="Bookman Old Style" w:cs="Times New Roman"/>
          <w:color w:val="FF0000"/>
          <w:sz w:val="28"/>
          <w:szCs w:val="28"/>
        </w:rPr>
        <w:t xml:space="preserve"> </w:t>
      </w:r>
      <w:r w:rsidRPr="007D0F09">
        <w:rPr>
          <w:rFonts w:ascii="Bookman Old Style" w:eastAsia="Times New Roman" w:hAnsi="Bookman Old Style" w:cs="Times New Roman"/>
          <w:color w:val="000000"/>
          <w:sz w:val="28"/>
          <w:szCs w:val="28"/>
        </w:rPr>
        <w:t>of this order, the moving party shall make available and provide to the opposing party, a copy of all invoices, time records, cancelled checks and other supporting documentation for any cost requested and all attorney time records evidencing services for which the party seeks payment.</w:t>
      </w:r>
    </w:p>
    <w:p w14:paraId="4475C95A"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 xml:space="preserve">Within </w:t>
      </w:r>
      <w:r w:rsidRPr="007D0F09">
        <w:rPr>
          <w:rFonts w:ascii="Bookman Old Style" w:eastAsia="Times New Roman" w:hAnsi="Bookman Old Style" w:cs="Times New Roman"/>
          <w:b/>
          <w:bCs/>
          <w:color w:val="FF0000"/>
          <w:sz w:val="28"/>
          <w:szCs w:val="28"/>
        </w:rPr>
        <w:t>twenty (20) days</w:t>
      </w:r>
      <w:r w:rsidRPr="007D0F09">
        <w:rPr>
          <w:rFonts w:ascii="Bookman Old Style" w:eastAsia="Times New Roman" w:hAnsi="Bookman Old Style" w:cs="Times New Roman"/>
          <w:color w:val="FF0000"/>
          <w:sz w:val="28"/>
          <w:szCs w:val="28"/>
        </w:rPr>
        <w:t xml:space="preserve"> </w:t>
      </w:r>
      <w:r w:rsidRPr="007D0F09">
        <w:rPr>
          <w:rFonts w:ascii="Bookman Old Style" w:eastAsia="Times New Roman" w:hAnsi="Bookman Old Style" w:cs="Times New Roman"/>
          <w:color w:val="000000"/>
          <w:sz w:val="28"/>
          <w:szCs w:val="28"/>
        </w:rPr>
        <w:t>of this Order, counsel for the non-moving party shall respond in writing to each item of cost and fees.  This response shall state whether counsel agrees or objects to said item.  For each objection, counsel shall state the basis and cite the supporting authority.</w:t>
      </w:r>
    </w:p>
    <w:p w14:paraId="75BA692B"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 xml:space="preserve">Within </w:t>
      </w:r>
      <w:r w:rsidRPr="007D0F09">
        <w:rPr>
          <w:rFonts w:ascii="Bookman Old Style" w:eastAsia="Times New Roman" w:hAnsi="Bookman Old Style" w:cs="Times New Roman"/>
          <w:b/>
          <w:bCs/>
          <w:color w:val="FF0000"/>
          <w:sz w:val="28"/>
          <w:szCs w:val="28"/>
        </w:rPr>
        <w:t>ten (10) days</w:t>
      </w:r>
      <w:r w:rsidRPr="007D0F09">
        <w:rPr>
          <w:rFonts w:ascii="Bookman Old Style" w:eastAsia="Times New Roman" w:hAnsi="Bookman Old Style" w:cs="Times New Roman"/>
          <w:color w:val="FF0000"/>
          <w:sz w:val="28"/>
          <w:szCs w:val="28"/>
        </w:rPr>
        <w:t xml:space="preserve"> </w:t>
      </w:r>
      <w:r w:rsidRPr="007D0F09">
        <w:rPr>
          <w:rFonts w:ascii="Bookman Old Style" w:eastAsia="Times New Roman" w:hAnsi="Bookman Old Style" w:cs="Times New Roman"/>
          <w:color w:val="000000"/>
          <w:sz w:val="28"/>
          <w:szCs w:val="28"/>
        </w:rPr>
        <w:t>of receipt of said objections, the moving party shall respond in writing to each objection, stating whether said party concurs with the objection and if no, cite the contrary authority.</w:t>
      </w:r>
    </w:p>
    <w:p w14:paraId="0B6190E8"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In the event there is agreement to a particular cost item or fee request, but disagreement with the amount, the non-moving party shall state the objection and the amount believed to be reasonable.</w:t>
      </w:r>
    </w:p>
    <w:p w14:paraId="3900D88B"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Not later than the business day immediately preceding the hearing, the attorneys shall meet and review the disputed items, reduce any stipulation to writing and provide an Order at the hearing.</w:t>
      </w:r>
    </w:p>
    <w:p w14:paraId="7080122D"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 xml:space="preserve">The Statewide Uniform Guidelines for Taxation of Costs in Civil Actions shall be used </w:t>
      </w:r>
      <w:proofErr w:type="gramStart"/>
      <w:r w:rsidRPr="007D0F09">
        <w:rPr>
          <w:rFonts w:ascii="Bookman Old Style" w:eastAsia="Times New Roman" w:hAnsi="Bookman Old Style" w:cs="Times New Roman"/>
          <w:color w:val="000000"/>
          <w:sz w:val="28"/>
          <w:szCs w:val="28"/>
        </w:rPr>
        <w:t>in an attempt to</w:t>
      </w:r>
      <w:proofErr w:type="gramEnd"/>
      <w:r w:rsidRPr="007D0F09">
        <w:rPr>
          <w:rFonts w:ascii="Bookman Old Style" w:eastAsia="Times New Roman" w:hAnsi="Bookman Old Style" w:cs="Times New Roman"/>
          <w:color w:val="000000"/>
          <w:sz w:val="28"/>
          <w:szCs w:val="28"/>
        </w:rPr>
        <w:t xml:space="preserve"> resolve disputes over taxation of costs.</w:t>
      </w:r>
    </w:p>
    <w:p w14:paraId="7C4645B3"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 xml:space="preserve">Counsel and the parties are directed to exercise good faith in complying with the terms of this Order.  The Court may consider appropriate sanctions </w:t>
      </w:r>
      <w:proofErr w:type="gramStart"/>
      <w:r w:rsidRPr="007D0F09">
        <w:rPr>
          <w:rFonts w:ascii="Bookman Old Style" w:eastAsia="Times New Roman" w:hAnsi="Bookman Old Style" w:cs="Times New Roman"/>
          <w:color w:val="000000"/>
          <w:sz w:val="28"/>
          <w:szCs w:val="28"/>
        </w:rPr>
        <w:t>with regard to</w:t>
      </w:r>
      <w:proofErr w:type="gramEnd"/>
      <w:r w:rsidRPr="007D0F09">
        <w:rPr>
          <w:rFonts w:ascii="Bookman Old Style" w:eastAsia="Times New Roman" w:hAnsi="Bookman Old Style" w:cs="Times New Roman"/>
          <w:color w:val="000000"/>
          <w:sz w:val="28"/>
          <w:szCs w:val="28"/>
        </w:rPr>
        <w:t xml:space="preserve"> unreasonable </w:t>
      </w:r>
      <w:r w:rsidRPr="007D0F09">
        <w:rPr>
          <w:rFonts w:ascii="Bookman Old Style" w:eastAsia="Times New Roman" w:hAnsi="Bookman Old Style" w:cs="Times New Roman"/>
          <w:color w:val="000000"/>
          <w:sz w:val="28"/>
          <w:szCs w:val="28"/>
        </w:rPr>
        <w:lastRenderedPageBreak/>
        <w:t>requests for taxation of costs, and requests for attorney’s fees, objections thereto, or failure to comply with this Order.</w:t>
      </w:r>
    </w:p>
    <w:p w14:paraId="2EECDFE3"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Upon request by either party or by the Court, this matter may be referred to mediation or arbitration.</w:t>
      </w:r>
    </w:p>
    <w:p w14:paraId="5055C4AE" w14:textId="77777777" w:rsidR="007D0F09" w:rsidRPr="007D0F09" w:rsidRDefault="007D0F09" w:rsidP="007D0F09">
      <w:pPr>
        <w:numPr>
          <w:ilvl w:val="0"/>
          <w:numId w:val="1"/>
        </w:numPr>
        <w:shd w:val="clear" w:color="auto" w:fill="FFFFFF"/>
        <w:spacing w:before="100" w:beforeAutospacing="1" w:after="100" w:afterAutospacing="1" w:line="300" w:lineRule="atLeast"/>
        <w:ind w:left="1095"/>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This matter shall not be set for hearing until all discovery has been completed.</w:t>
      </w:r>
    </w:p>
    <w:p w14:paraId="0567306A" w14:textId="77777777" w:rsidR="007D0F09" w:rsidRPr="007D0F09" w:rsidRDefault="007D0F09" w:rsidP="007D0F09">
      <w:pPr>
        <w:shd w:val="clear" w:color="auto" w:fill="FFFFFF"/>
        <w:spacing w:after="150" w:line="240" w:lineRule="auto"/>
        <w:rPr>
          <w:rFonts w:ascii="Bookman Old Style" w:eastAsia="Times New Roman" w:hAnsi="Bookman Old Style" w:cs="Times New Roman"/>
          <w:color w:val="000000"/>
          <w:sz w:val="28"/>
          <w:szCs w:val="28"/>
        </w:rPr>
      </w:pPr>
      <w:r w:rsidRPr="007D0F09">
        <w:rPr>
          <w:rFonts w:ascii="Bookman Old Style" w:eastAsia="Times New Roman" w:hAnsi="Bookman Old Style" w:cs="Times New Roman"/>
          <w:color w:val="000000"/>
          <w:sz w:val="28"/>
          <w:szCs w:val="28"/>
        </w:rPr>
        <w:t> </w:t>
      </w:r>
    </w:p>
    <w:p w14:paraId="0818399C" w14:textId="77777777" w:rsidR="0042145F" w:rsidRPr="007D0F09" w:rsidRDefault="0042145F">
      <w:pPr>
        <w:rPr>
          <w:rFonts w:ascii="Bookman Old Style" w:hAnsi="Bookman Old Style"/>
          <w:sz w:val="28"/>
          <w:szCs w:val="28"/>
        </w:rPr>
      </w:pPr>
    </w:p>
    <w:sectPr w:rsidR="0042145F" w:rsidRPr="007D0F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247BA"/>
    <w:multiLevelType w:val="multilevel"/>
    <w:tmpl w:val="E3A48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62542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F09"/>
    <w:rsid w:val="0042145F"/>
    <w:rsid w:val="007D0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558C6"/>
  <w15:chartTrackingRefBased/>
  <w15:docId w15:val="{648C5A5B-2A22-4C54-8814-2204B153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D0F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7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Woodward, Jacqueline</dc:creator>
  <cp:keywords/>
  <dc:description/>
  <cp:lastModifiedBy>Woodward, Jacqueline</cp:lastModifiedBy>
  <cp:revision>1</cp:revision>
  <dcterms:created xsi:type="dcterms:W3CDTF">2023-02-25T20:43:00Z</dcterms:created>
  <dcterms:modified xsi:type="dcterms:W3CDTF">2023-02-25T20:44:00Z</dcterms:modified>
</cp:coreProperties>
</file>