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28A7E" w14:textId="77777777" w:rsidR="002F1CFE" w:rsidRDefault="002F1CFE" w:rsidP="00F25A46">
      <w:pPr>
        <w:shd w:val="clear" w:color="auto" w:fill="FFFFFF"/>
        <w:spacing w:after="0" w:line="240" w:lineRule="auto"/>
        <w:jc w:val="center"/>
        <w:rPr>
          <w:rFonts w:ascii="Arial" w:eastAsia="Times New Roman" w:hAnsi="Arial" w:cs="Arial"/>
          <w:b/>
          <w:bCs/>
          <w:color w:val="000000"/>
          <w:sz w:val="24"/>
          <w:szCs w:val="24"/>
          <w:u w:val="single"/>
        </w:rPr>
      </w:pPr>
    </w:p>
    <w:p w14:paraId="0D6F4F17" w14:textId="3E9127D9" w:rsidR="00F25A46" w:rsidRPr="00F25A46" w:rsidRDefault="00F25A46" w:rsidP="00F25A46">
      <w:pPr>
        <w:shd w:val="clear" w:color="auto" w:fill="FFFFFF"/>
        <w:spacing w:after="0" w:line="240" w:lineRule="auto"/>
        <w:jc w:val="center"/>
        <w:rPr>
          <w:rFonts w:ascii="Arial" w:eastAsia="Times New Roman" w:hAnsi="Arial" w:cs="Arial"/>
          <w:b/>
          <w:bCs/>
          <w:color w:val="000000"/>
          <w:sz w:val="24"/>
          <w:szCs w:val="24"/>
          <w:u w:val="single"/>
        </w:rPr>
      </w:pPr>
      <w:r w:rsidRPr="00F25A46">
        <w:rPr>
          <w:rFonts w:ascii="Arial" w:eastAsia="Times New Roman" w:hAnsi="Arial" w:cs="Arial"/>
          <w:b/>
          <w:bCs/>
          <w:color w:val="000000"/>
          <w:sz w:val="24"/>
          <w:szCs w:val="24"/>
          <w:u w:val="single"/>
        </w:rPr>
        <w:t>SCHEDULING ORDER</w:t>
      </w:r>
    </w:p>
    <w:p w14:paraId="028A9AAC" w14:textId="77777777" w:rsidR="00F25A46" w:rsidRDefault="00F25A46" w:rsidP="002E4233">
      <w:pPr>
        <w:shd w:val="clear" w:color="auto" w:fill="FFFFFF"/>
        <w:spacing w:after="0" w:line="240" w:lineRule="auto"/>
        <w:ind w:firstLine="720"/>
        <w:jc w:val="both"/>
        <w:rPr>
          <w:rFonts w:ascii="Arial" w:eastAsia="Times New Roman" w:hAnsi="Arial" w:cs="Arial"/>
          <w:b/>
          <w:bCs/>
          <w:color w:val="000000"/>
          <w:sz w:val="24"/>
          <w:szCs w:val="24"/>
        </w:rPr>
      </w:pPr>
    </w:p>
    <w:p w14:paraId="57628D29" w14:textId="7DABCE08" w:rsidR="00206DCC" w:rsidRDefault="002E4233" w:rsidP="002E4233">
      <w:pPr>
        <w:shd w:val="clear" w:color="auto" w:fill="FFFFFF"/>
        <w:spacing w:after="0" w:line="240" w:lineRule="auto"/>
        <w:ind w:firstLine="720"/>
        <w:jc w:val="both"/>
        <w:rPr>
          <w:rFonts w:ascii="Arial" w:eastAsia="Times New Roman" w:hAnsi="Arial" w:cs="Arial"/>
          <w:color w:val="000000"/>
          <w:sz w:val="24"/>
          <w:szCs w:val="24"/>
        </w:rPr>
      </w:pPr>
      <w:r>
        <w:rPr>
          <w:rFonts w:ascii="Arial" w:eastAsia="Times New Roman" w:hAnsi="Arial" w:cs="Arial"/>
          <w:b/>
          <w:bCs/>
          <w:color w:val="000000"/>
          <w:sz w:val="24"/>
          <w:szCs w:val="24"/>
        </w:rPr>
        <w:t>T</w:t>
      </w:r>
      <w:r w:rsidR="009926E9" w:rsidRPr="002E4233">
        <w:rPr>
          <w:rFonts w:ascii="Arial" w:eastAsia="Times New Roman" w:hAnsi="Arial" w:cs="Arial"/>
          <w:b/>
          <w:bCs/>
          <w:color w:val="000000"/>
          <w:sz w:val="24"/>
          <w:szCs w:val="24"/>
        </w:rPr>
        <w:t>HIS CAUSE</w:t>
      </w:r>
      <w:r w:rsidR="009926E9" w:rsidRPr="002E4233">
        <w:rPr>
          <w:rFonts w:ascii="Arial" w:eastAsia="Times New Roman" w:hAnsi="Arial" w:cs="Arial"/>
          <w:color w:val="000000"/>
          <w:sz w:val="24"/>
          <w:szCs w:val="24"/>
        </w:rPr>
        <w:t> came before the Court on case management review.  Based on the review of the file, and pursuant to Rule 2.545, Fla. R. Jud. Admin., the Court has</w:t>
      </w:r>
      <w:r>
        <w:rPr>
          <w:rFonts w:ascii="Arial" w:eastAsia="Times New Roman" w:hAnsi="Arial" w:cs="Arial"/>
          <w:color w:val="000000"/>
          <w:sz w:val="24"/>
          <w:szCs w:val="24"/>
        </w:rPr>
        <w:t xml:space="preserve"> established an initial case management plan, it is hereby</w:t>
      </w:r>
      <w:r w:rsidR="00486186">
        <w:rPr>
          <w:rFonts w:ascii="Arial" w:eastAsia="Times New Roman" w:hAnsi="Arial" w:cs="Arial"/>
          <w:color w:val="000000"/>
          <w:sz w:val="24"/>
          <w:szCs w:val="24"/>
        </w:rPr>
        <w:t>,</w:t>
      </w:r>
      <w:r>
        <w:rPr>
          <w:rFonts w:ascii="Arial" w:eastAsia="Times New Roman" w:hAnsi="Arial" w:cs="Arial"/>
          <w:color w:val="000000"/>
          <w:sz w:val="24"/>
          <w:szCs w:val="24"/>
        </w:rPr>
        <w:t xml:space="preserve"> </w:t>
      </w:r>
    </w:p>
    <w:p w14:paraId="55D5269A" w14:textId="77777777" w:rsidR="00206DCC" w:rsidRDefault="00206DCC" w:rsidP="002E4233">
      <w:pPr>
        <w:shd w:val="clear" w:color="auto" w:fill="FFFFFF"/>
        <w:spacing w:after="0" w:line="240" w:lineRule="auto"/>
        <w:ind w:firstLine="720"/>
        <w:jc w:val="both"/>
        <w:rPr>
          <w:rFonts w:ascii="Arial" w:eastAsia="Times New Roman" w:hAnsi="Arial" w:cs="Arial"/>
          <w:color w:val="000000"/>
          <w:sz w:val="24"/>
          <w:szCs w:val="24"/>
        </w:rPr>
      </w:pPr>
    </w:p>
    <w:p w14:paraId="1B68ABB3" w14:textId="1DFD8344" w:rsidR="009926E9" w:rsidRDefault="009926E9" w:rsidP="002E4233">
      <w:pPr>
        <w:shd w:val="clear" w:color="auto" w:fill="FFFFFF"/>
        <w:spacing w:after="0" w:line="240" w:lineRule="auto"/>
        <w:ind w:firstLine="720"/>
        <w:jc w:val="both"/>
        <w:rPr>
          <w:rFonts w:ascii="Arial" w:eastAsia="Times New Roman" w:hAnsi="Arial" w:cs="Arial"/>
          <w:color w:val="000000"/>
          <w:sz w:val="24"/>
          <w:szCs w:val="24"/>
        </w:rPr>
      </w:pPr>
      <w:r w:rsidRPr="002E4233">
        <w:rPr>
          <w:rFonts w:ascii="Arial" w:eastAsia="Times New Roman" w:hAnsi="Arial" w:cs="Arial"/>
          <w:b/>
          <w:bCs/>
          <w:color w:val="000000"/>
          <w:sz w:val="24"/>
          <w:szCs w:val="24"/>
        </w:rPr>
        <w:t>ORDERED </w:t>
      </w:r>
      <w:r w:rsidR="00486186">
        <w:rPr>
          <w:rFonts w:ascii="Arial" w:eastAsia="Times New Roman" w:hAnsi="Arial" w:cs="Arial"/>
          <w:color w:val="000000"/>
          <w:sz w:val="24"/>
          <w:szCs w:val="24"/>
        </w:rPr>
        <w:t xml:space="preserve">and </w:t>
      </w:r>
      <w:r w:rsidR="00486186" w:rsidRPr="00206DCC">
        <w:rPr>
          <w:rFonts w:ascii="Arial" w:eastAsia="Times New Roman" w:hAnsi="Arial" w:cs="Arial"/>
          <w:b/>
          <w:bCs/>
          <w:color w:val="000000"/>
          <w:sz w:val="24"/>
          <w:szCs w:val="24"/>
        </w:rPr>
        <w:t>ADJUDGED</w:t>
      </w:r>
      <w:r w:rsidR="00206DCC">
        <w:rPr>
          <w:rFonts w:ascii="Arial" w:eastAsia="Times New Roman" w:hAnsi="Arial" w:cs="Arial"/>
          <w:color w:val="000000"/>
          <w:sz w:val="24"/>
          <w:szCs w:val="24"/>
        </w:rPr>
        <w:t xml:space="preserve"> as follows</w:t>
      </w:r>
      <w:r w:rsidRPr="002E4233">
        <w:rPr>
          <w:rFonts w:ascii="Arial" w:eastAsia="Times New Roman" w:hAnsi="Arial" w:cs="Arial"/>
          <w:color w:val="000000"/>
          <w:sz w:val="24"/>
          <w:szCs w:val="24"/>
        </w:rPr>
        <w:t>:</w:t>
      </w:r>
    </w:p>
    <w:p w14:paraId="7A82C613" w14:textId="77777777" w:rsidR="002F1CFE" w:rsidRDefault="00A311B7" w:rsidP="002F1CFE">
      <w:pPr>
        <w:numPr>
          <w:ilvl w:val="0"/>
          <w:numId w:val="1"/>
        </w:numPr>
        <w:shd w:val="clear" w:color="auto" w:fill="FFFFFF"/>
        <w:spacing w:before="100" w:beforeAutospacing="1" w:after="100" w:afterAutospacing="1" w:line="300" w:lineRule="atLeast"/>
        <w:ind w:left="375"/>
        <w:jc w:val="both"/>
        <w:rPr>
          <w:rFonts w:ascii="Arial" w:eastAsia="Times New Roman" w:hAnsi="Arial" w:cs="Arial"/>
          <w:b/>
          <w:bCs/>
          <w:color w:val="000000"/>
          <w:sz w:val="24"/>
          <w:szCs w:val="24"/>
        </w:rPr>
      </w:pPr>
      <w:r w:rsidRPr="007D153B">
        <w:rPr>
          <w:rFonts w:ascii="Arial" w:eastAsia="Times New Roman" w:hAnsi="Arial" w:cs="Arial"/>
          <w:b/>
          <w:bCs/>
          <w:color w:val="000000"/>
          <w:sz w:val="24"/>
          <w:szCs w:val="24"/>
        </w:rPr>
        <w:t>The dates on this Scheduling Order shall supersede dates generated by the trial order.</w:t>
      </w:r>
    </w:p>
    <w:p w14:paraId="2B012DB8" w14:textId="01F5E6A4" w:rsidR="002F1CFE" w:rsidRPr="002F1CFE" w:rsidRDefault="002F1CFE" w:rsidP="002F1CFE">
      <w:pPr>
        <w:numPr>
          <w:ilvl w:val="0"/>
          <w:numId w:val="1"/>
        </w:numPr>
        <w:shd w:val="clear" w:color="auto" w:fill="FFFFFF"/>
        <w:spacing w:before="100" w:beforeAutospacing="1" w:after="100" w:afterAutospacing="1" w:line="300" w:lineRule="atLeast"/>
        <w:ind w:left="375"/>
        <w:jc w:val="both"/>
        <w:rPr>
          <w:rFonts w:ascii="Arial" w:eastAsia="Times New Roman" w:hAnsi="Arial" w:cs="Arial"/>
          <w:b/>
          <w:bCs/>
          <w:color w:val="000000"/>
          <w:sz w:val="24"/>
          <w:szCs w:val="24"/>
        </w:rPr>
      </w:pPr>
      <w:r>
        <w:rPr>
          <w:rFonts w:ascii="Arial" w:eastAsia="Times New Roman" w:hAnsi="Arial" w:cs="Arial"/>
          <w:b/>
          <w:bCs/>
          <w:color w:val="000000"/>
          <w:sz w:val="24"/>
          <w:szCs w:val="24"/>
        </w:rPr>
        <w:t>U</w:t>
      </w:r>
      <w:r w:rsidR="0010243D">
        <w:rPr>
          <w:rFonts w:ascii="Arial" w:eastAsia="Times New Roman" w:hAnsi="Arial" w:cs="Arial"/>
          <w:b/>
          <w:bCs/>
          <w:color w:val="000000"/>
          <w:sz w:val="24"/>
          <w:szCs w:val="24"/>
        </w:rPr>
        <w:t>PON THE COURT’S SIGNING OF THE SCHEDUL</w:t>
      </w:r>
      <w:r w:rsidR="008751E6">
        <w:rPr>
          <w:rFonts w:ascii="Arial" w:eastAsia="Times New Roman" w:hAnsi="Arial" w:cs="Arial"/>
          <w:b/>
          <w:bCs/>
          <w:color w:val="000000"/>
          <w:sz w:val="24"/>
          <w:szCs w:val="24"/>
        </w:rPr>
        <w:t>I</w:t>
      </w:r>
      <w:r w:rsidR="0010243D">
        <w:rPr>
          <w:rFonts w:ascii="Arial" w:eastAsia="Times New Roman" w:hAnsi="Arial" w:cs="Arial"/>
          <w:b/>
          <w:bCs/>
          <w:color w:val="000000"/>
          <w:sz w:val="24"/>
          <w:szCs w:val="24"/>
        </w:rPr>
        <w:t xml:space="preserve">NG ORDER, COUNSEL SHALL ADD THE CASE TO THE AGREED UPON CALENDAR CALL DATE ON COURTMAP. </w:t>
      </w:r>
    </w:p>
    <w:p w14:paraId="198FA043" w14:textId="3D81A30B" w:rsidR="009926E9" w:rsidRPr="002E4233" w:rsidRDefault="009926E9" w:rsidP="009926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Case Management Plan:</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The parties shall comply with the Case Management Plan (Plan) attached, until further order of court.  The parties shall strictly comply with the Plan and should expect that the case will be tried during the trial period specified therein, without continuances.  The parties cannot agree to extend the deadlines in the Plan and cannot agree to waive any portion of the Plan provisions.</w:t>
      </w:r>
    </w:p>
    <w:p w14:paraId="3603E097" w14:textId="77777777" w:rsidR="009926E9" w:rsidRPr="002E4233" w:rsidRDefault="009926E9" w:rsidP="009926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Procedural Requirements: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xml:space="preserve"> In addition to strict adherence to the Florida Rules of Civil Procedure and the Administrative Orders of the Court, the parties shall comply with the Case Management Procedures attached to this order.   The parties may not unilaterally extend any of the deadlines contained in the Case Management Procedures.  Deadlines may be altered by the Court where the </w:t>
      </w:r>
      <w:proofErr w:type="gramStart"/>
      <w:r w:rsidRPr="002E4233">
        <w:rPr>
          <w:rFonts w:ascii="Arial" w:eastAsia="Times New Roman" w:hAnsi="Arial" w:cs="Arial"/>
          <w:color w:val="000000"/>
          <w:sz w:val="24"/>
          <w:szCs w:val="24"/>
        </w:rPr>
        <w:t>interests</w:t>
      </w:r>
      <w:proofErr w:type="gramEnd"/>
      <w:r w:rsidRPr="002E4233">
        <w:rPr>
          <w:rFonts w:ascii="Arial" w:eastAsia="Times New Roman" w:hAnsi="Arial" w:cs="Arial"/>
          <w:color w:val="000000"/>
          <w:sz w:val="24"/>
          <w:szCs w:val="24"/>
        </w:rPr>
        <w:t xml:space="preserve"> of justice so requires, upon prompt motion, notice and hearing. </w:t>
      </w:r>
    </w:p>
    <w:tbl>
      <w:tblPr>
        <w:tblW w:w="4995" w:type="pct"/>
        <w:tblBorders>
          <w:top w:val="outset" w:sz="6" w:space="0" w:color="auto"/>
          <w:left w:val="outset" w:sz="6" w:space="0" w:color="auto"/>
          <w:bottom w:val="outset" w:sz="6" w:space="0" w:color="auto"/>
          <w:right w:val="outset" w:sz="6" w:space="0" w:color="auto"/>
        </w:tblBorders>
        <w:shd w:val="clear" w:color="auto" w:fill="FFFFFF"/>
        <w:tblLayout w:type="fixed"/>
        <w:tblCellMar>
          <w:top w:w="10" w:type="dxa"/>
          <w:left w:w="10" w:type="dxa"/>
          <w:bottom w:w="10" w:type="dxa"/>
          <w:right w:w="10" w:type="dxa"/>
        </w:tblCellMar>
        <w:tblLook w:val="04A0" w:firstRow="1" w:lastRow="0" w:firstColumn="1" w:lastColumn="0" w:noHBand="0" w:noVBand="1"/>
      </w:tblPr>
      <w:tblGrid>
        <w:gridCol w:w="7102"/>
        <w:gridCol w:w="2233"/>
      </w:tblGrid>
      <w:tr w:rsidR="00A44B8C" w:rsidRPr="009926E9" w14:paraId="1DBD50EE" w14:textId="6566EDED"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4DCBC7D0" w14:textId="77777777" w:rsidR="00A44B8C" w:rsidRPr="009926E9" w:rsidRDefault="00A44B8C" w:rsidP="009926E9">
            <w:pPr>
              <w:spacing w:after="0" w:line="240" w:lineRule="auto"/>
              <w:jc w:val="center"/>
              <w:rPr>
                <w:rFonts w:ascii="Helvetica" w:eastAsia="Times New Roman" w:hAnsi="Helvetica" w:cs="Helvetica"/>
                <w:b/>
                <w:bCs/>
                <w:color w:val="000000"/>
                <w:sz w:val="21"/>
                <w:szCs w:val="21"/>
              </w:rPr>
            </w:pPr>
            <w:r w:rsidRPr="009926E9">
              <w:rPr>
                <w:rFonts w:ascii="Helvetica" w:eastAsia="Times New Roman" w:hAnsi="Helvetica" w:cs="Helvetica"/>
                <w:b/>
                <w:bCs/>
                <w:color w:val="000000"/>
                <w:sz w:val="21"/>
                <w:szCs w:val="21"/>
              </w:rPr>
              <w:t>CASE MANAGEMENT PLAN</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8C299EE" w14:textId="77777777" w:rsidR="00A44B8C" w:rsidRPr="009926E9" w:rsidRDefault="00A44B8C" w:rsidP="009926E9">
            <w:pPr>
              <w:spacing w:after="0" w:line="240" w:lineRule="auto"/>
              <w:jc w:val="center"/>
              <w:rPr>
                <w:rFonts w:ascii="Helvetica" w:eastAsia="Times New Roman" w:hAnsi="Helvetica" w:cs="Helvetica"/>
                <w:b/>
                <w:bCs/>
                <w:color w:val="000000"/>
                <w:sz w:val="21"/>
                <w:szCs w:val="21"/>
              </w:rPr>
            </w:pPr>
          </w:p>
        </w:tc>
      </w:tr>
      <w:tr w:rsidR="00A44B8C" w:rsidRPr="009926E9" w14:paraId="6FD0BF4B"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010E9283" w14:textId="3426CEBD" w:rsidR="00A44B8C" w:rsidRPr="009926E9"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Calendar Call Date:</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71751A8"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7F968944"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1CF65E68" w14:textId="2E588295"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Number of Trial Days Requested:</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2906B70"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5A28E6D2"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2A025E60"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Propounding Requests for Production, Requests to Admit and Interrogatories: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25AD9F5"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0E21C0D4"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6E2BEFDC" w14:textId="037730C0"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Scheduling and Setting Depositions</w:t>
            </w:r>
            <w:r>
              <w:rPr>
                <w:rFonts w:ascii="Helvetica" w:eastAsia="Times New Roman" w:hAnsi="Helvetica" w:cs="Helvetica"/>
                <w:b/>
                <w:bCs/>
                <w:color w:val="000000"/>
                <w:sz w:val="21"/>
                <w:szCs w:val="21"/>
              </w:rPr>
              <w:t xml:space="preserve"> for Fact Witnesses</w:t>
            </w:r>
            <w:r w:rsidRPr="009926E9">
              <w:rPr>
                <w:rFonts w:ascii="Helvetica" w:eastAsia="Times New Roman" w:hAnsi="Helvetica" w:cs="Helvetica"/>
                <w:b/>
                <w:bCs/>
                <w:color w:val="000000"/>
                <w:sz w:val="21"/>
                <w:szCs w:val="21"/>
              </w:rPr>
              <w: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8FE2DD0"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6223FDF1"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76A11DCE" w14:textId="790AE241" w:rsidR="00A44B8C" w:rsidRPr="009926E9" w:rsidRDefault="00A44B8C" w:rsidP="009926E9">
            <w:pPr>
              <w:spacing w:after="0" w:line="240" w:lineRule="auto"/>
              <w:rPr>
                <w:rFonts w:ascii="Helvetica" w:eastAsia="Times New Roman" w:hAnsi="Helvetica" w:cs="Helvetica"/>
                <w:b/>
                <w:bCs/>
                <w:color w:val="000000"/>
                <w:sz w:val="21"/>
                <w:szCs w:val="21"/>
              </w:rPr>
            </w:pPr>
            <w:r w:rsidRPr="009926E9">
              <w:rPr>
                <w:rFonts w:ascii="Helvetica" w:eastAsia="Times New Roman" w:hAnsi="Helvetica" w:cs="Helvetica"/>
                <w:b/>
                <w:bCs/>
                <w:color w:val="000000"/>
                <w:sz w:val="21"/>
                <w:szCs w:val="21"/>
              </w:rPr>
              <w:t>Deadline for Scheduling and Setting Depositions</w:t>
            </w:r>
            <w:r>
              <w:rPr>
                <w:rFonts w:ascii="Helvetica" w:eastAsia="Times New Roman" w:hAnsi="Helvetica" w:cs="Helvetica"/>
                <w:b/>
                <w:bCs/>
                <w:color w:val="000000"/>
                <w:sz w:val="21"/>
                <w:szCs w:val="21"/>
              </w:rPr>
              <w:t xml:space="preserve"> for Expert Witnesses</w:t>
            </w:r>
            <w:r w:rsidRPr="009926E9">
              <w:rPr>
                <w:rFonts w:ascii="Helvetica" w:eastAsia="Times New Roman" w:hAnsi="Helvetica" w:cs="Helvetica"/>
                <w:b/>
                <w:bCs/>
                <w:color w:val="000000"/>
                <w:sz w:val="21"/>
                <w:szCs w:val="21"/>
              </w:rPr>
              <w: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1E015695"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236C12B9"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48615BE7"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Witness and Exhibit List: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C774124"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1A25CFC0"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041718A1"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Expert Disclosure:</w:t>
            </w:r>
            <w:r w:rsidRPr="009926E9">
              <w:rPr>
                <w:rFonts w:ascii="Helvetica" w:eastAsia="Times New Roman" w:hAnsi="Helvetica" w:cs="Helvetica"/>
                <w:b/>
                <w:bCs/>
                <w:color w:val="000000"/>
                <w:sz w:val="21"/>
                <w:szCs w:val="21"/>
              </w:rPr>
              <w:br/>
              <w:t>(Parties shall furnish opposing counsel with the names and addresses of all expert witnesses under Rule 1.390(a) to be called at trial and all information regarding expert testimony that is required by Rule 1.280(b)(5). Each party is limited to one expert per specialty. No other expert testimony shall be permitted at trial. Information furnished pursuant to this paragraph shall be timely filed with the Clerk of Courts)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BEDFDBC"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13180C22"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2F22655A" w14:textId="42F94A9A" w:rsidR="00A44B8C" w:rsidRPr="009926E9"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Plaintiff Expert Witnesses (with reports) Designated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5970D3A"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66DDD8A7"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06BC59BE" w14:textId="08E6A68E"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Defendant Expert Witnesses (with reports) Designated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2CB7A76"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277C55A6"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256C3D23" w14:textId="11F1CB11"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Third Party Defendant Expert Witnesses (with reports) Designated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4722335"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5EEBBFAF"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3A263530" w14:textId="605878AD"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lastRenderedPageBreak/>
              <w:t>Rebuttal Reports Due:</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6D34EF9"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796FFFF6"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23D53F41" w14:textId="3840B6F9"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Expert Depos shall be completed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6E85570"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3466BF93"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2F652574" w14:textId="1ADCD8EA"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Dispositive &amp; Daubert Motions shall be filed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65AAB2E"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13BB36D8"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458A728A" w14:textId="75DBAA48" w:rsidR="00A44B8C" w:rsidRDefault="00A44B8C"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 xml:space="preserve">Motions in </w:t>
            </w:r>
            <w:proofErr w:type="spellStart"/>
            <w:r>
              <w:rPr>
                <w:rFonts w:ascii="Helvetica" w:eastAsia="Times New Roman" w:hAnsi="Helvetica" w:cs="Helvetica"/>
                <w:b/>
                <w:bCs/>
                <w:color w:val="000000"/>
                <w:sz w:val="21"/>
                <w:szCs w:val="21"/>
              </w:rPr>
              <w:t>Limine</w:t>
            </w:r>
            <w:proofErr w:type="spellEnd"/>
            <w:r>
              <w:rPr>
                <w:rFonts w:ascii="Helvetica" w:eastAsia="Times New Roman" w:hAnsi="Helvetica" w:cs="Helvetica"/>
                <w:b/>
                <w:bCs/>
                <w:color w:val="000000"/>
                <w:sz w:val="21"/>
                <w:szCs w:val="21"/>
              </w:rPr>
              <w:t xml:space="preserve"> shall be filed by:</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B58E96D"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3AAD3DA2"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379FB0DF"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Inspections/Examinations: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5FA7272"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70D932E6"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2322554E"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Discovery Completion (Including Depositions):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BC249D9"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6F738C3C"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5782837C"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Dispositive Motions: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6C44928"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49344EA5"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3ED7CC5D"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Jury Instructions: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5DC1534"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44B8C" w:rsidRPr="009926E9" w14:paraId="49360D8D"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76B9E296" w14:textId="4B8ECE2A"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Deadline for ADR/Mediation</w:t>
            </w:r>
            <w:r>
              <w:rPr>
                <w:rFonts w:ascii="Helvetica" w:eastAsia="Times New Roman" w:hAnsi="Helvetica" w:cs="Helvetica"/>
                <w:b/>
                <w:bCs/>
                <w:color w:val="000000"/>
                <w:sz w:val="21"/>
                <w:szCs w:val="21"/>
              </w:rPr>
              <w:t>:</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2C9830C"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r w:rsidR="00A311B7" w:rsidRPr="009926E9" w14:paraId="401A1DAA"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tcPr>
          <w:p w14:paraId="5542AC12" w14:textId="2AA45709" w:rsidR="00A311B7" w:rsidRPr="009926E9" w:rsidRDefault="00A311B7" w:rsidP="009926E9">
            <w:pPr>
              <w:spacing w:after="0" w:line="240" w:lineRule="auto"/>
              <w:rPr>
                <w:rFonts w:ascii="Helvetica" w:eastAsia="Times New Roman" w:hAnsi="Helvetica" w:cs="Helvetica"/>
                <w:b/>
                <w:bCs/>
                <w:color w:val="000000"/>
                <w:sz w:val="21"/>
                <w:szCs w:val="21"/>
              </w:rPr>
            </w:pPr>
            <w:r>
              <w:rPr>
                <w:rFonts w:ascii="Helvetica" w:eastAsia="Times New Roman" w:hAnsi="Helvetica" w:cs="Helvetica"/>
                <w:b/>
                <w:bCs/>
                <w:color w:val="000000"/>
                <w:sz w:val="21"/>
                <w:szCs w:val="21"/>
              </w:rPr>
              <w:t xml:space="preserve">Deadline for Submitting Trial Readiness Certification with Proposed Jury Instructions on </w:t>
            </w:r>
            <w:proofErr w:type="spellStart"/>
            <w:r>
              <w:rPr>
                <w:rFonts w:ascii="Helvetica" w:eastAsia="Times New Roman" w:hAnsi="Helvetica" w:cs="Helvetica"/>
                <w:b/>
                <w:bCs/>
                <w:color w:val="000000"/>
                <w:sz w:val="21"/>
                <w:szCs w:val="21"/>
              </w:rPr>
              <w:t>CourtMAP</w:t>
            </w:r>
            <w:proofErr w:type="spellEnd"/>
            <w:r>
              <w:rPr>
                <w:rFonts w:ascii="Helvetica" w:eastAsia="Times New Roman" w:hAnsi="Helvetica" w:cs="Helvetica"/>
                <w:b/>
                <w:bCs/>
                <w:color w:val="000000"/>
                <w:sz w:val="21"/>
                <w:szCs w:val="21"/>
              </w:rPr>
              <w:t xml:space="preserve"> with a copy to Chambers:</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79D01DF4" w14:textId="77777777" w:rsidR="00A311B7" w:rsidRPr="009926E9" w:rsidRDefault="00A311B7" w:rsidP="009926E9">
            <w:pPr>
              <w:spacing w:after="0" w:line="240" w:lineRule="auto"/>
              <w:rPr>
                <w:rFonts w:ascii="Helvetica" w:eastAsia="Times New Roman" w:hAnsi="Helvetica" w:cs="Helvetica"/>
                <w:color w:val="000000"/>
                <w:sz w:val="21"/>
                <w:szCs w:val="21"/>
              </w:rPr>
            </w:pPr>
          </w:p>
        </w:tc>
      </w:tr>
      <w:tr w:rsidR="00A44B8C" w:rsidRPr="009926E9" w14:paraId="5D57CC8C"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39B2B8C8"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Pre-Trial Conference:</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B5928F8" w14:textId="18A62C00" w:rsidR="00A44B8C" w:rsidRPr="009926E9" w:rsidRDefault="009939CC" w:rsidP="009926E9">
            <w:pPr>
              <w:spacing w:after="0" w:line="240" w:lineRule="auto"/>
              <w:rPr>
                <w:rFonts w:ascii="Helvetica" w:eastAsia="Times New Roman" w:hAnsi="Helvetica" w:cs="Helvetica"/>
                <w:color w:val="000000"/>
                <w:sz w:val="21"/>
                <w:szCs w:val="21"/>
              </w:rPr>
            </w:pPr>
            <w:r>
              <w:rPr>
                <w:rFonts w:ascii="Helvetica" w:eastAsia="Times New Roman" w:hAnsi="Helvetica" w:cs="Helvetica"/>
                <w:color w:val="000000"/>
                <w:sz w:val="21"/>
                <w:szCs w:val="21"/>
              </w:rPr>
              <w:t>The Court will provide dates at the Calendar Call</w:t>
            </w:r>
          </w:p>
        </w:tc>
      </w:tr>
      <w:tr w:rsidR="00A44B8C" w:rsidRPr="009926E9" w14:paraId="4812DEEC" w14:textId="77777777" w:rsidTr="00A44B8C">
        <w:tc>
          <w:tcPr>
            <w:tcW w:w="3804" w:type="pct"/>
            <w:tcBorders>
              <w:top w:val="outset" w:sz="6" w:space="0" w:color="auto"/>
              <w:left w:val="outset" w:sz="6" w:space="0" w:color="auto"/>
              <w:bottom w:val="outset" w:sz="6" w:space="0" w:color="auto"/>
              <w:right w:val="outset" w:sz="6" w:space="0" w:color="auto"/>
            </w:tcBorders>
            <w:shd w:val="clear" w:color="auto" w:fill="FFFFFF"/>
            <w:noWrap/>
            <w:hideMark/>
          </w:tcPr>
          <w:p w14:paraId="0C4EFCB1" w14:textId="77777777" w:rsidR="00A44B8C" w:rsidRPr="009926E9" w:rsidRDefault="00A44B8C" w:rsidP="009926E9">
            <w:pPr>
              <w:spacing w:after="0" w:line="240" w:lineRule="auto"/>
              <w:rPr>
                <w:rFonts w:ascii="Helvetica" w:eastAsia="Times New Roman" w:hAnsi="Helvetica" w:cs="Helvetica"/>
                <w:color w:val="000000"/>
                <w:sz w:val="21"/>
                <w:szCs w:val="21"/>
              </w:rPr>
            </w:pPr>
            <w:r w:rsidRPr="009926E9">
              <w:rPr>
                <w:rFonts w:ascii="Helvetica" w:eastAsia="Times New Roman" w:hAnsi="Helvetica" w:cs="Helvetica"/>
                <w:b/>
                <w:bCs/>
                <w:color w:val="000000"/>
                <w:sz w:val="21"/>
                <w:szCs w:val="21"/>
              </w:rPr>
              <w:t>Notice of Trial Date; Week Period Week Period:</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0471440" w14:textId="77777777" w:rsidR="00A44B8C" w:rsidRPr="009926E9" w:rsidRDefault="00A44B8C" w:rsidP="009926E9">
            <w:pPr>
              <w:spacing w:after="0" w:line="240" w:lineRule="auto"/>
              <w:rPr>
                <w:rFonts w:ascii="Helvetica" w:eastAsia="Times New Roman" w:hAnsi="Helvetica" w:cs="Helvetica"/>
                <w:color w:val="000000"/>
                <w:sz w:val="21"/>
                <w:szCs w:val="21"/>
              </w:rPr>
            </w:pPr>
          </w:p>
        </w:tc>
      </w:tr>
    </w:tbl>
    <w:p w14:paraId="16FEE78B" w14:textId="77777777" w:rsidR="009926E9" w:rsidRPr="009926E9" w:rsidRDefault="009926E9" w:rsidP="009926E9">
      <w:pPr>
        <w:shd w:val="clear" w:color="auto" w:fill="FFFFFF"/>
        <w:spacing w:after="150" w:line="240" w:lineRule="auto"/>
        <w:rPr>
          <w:rFonts w:ascii="Helvetica" w:eastAsia="Times New Roman" w:hAnsi="Helvetica" w:cs="Helvetica"/>
          <w:color w:val="000000"/>
          <w:sz w:val="21"/>
          <w:szCs w:val="21"/>
        </w:rPr>
      </w:pPr>
      <w:r w:rsidRPr="009926E9">
        <w:rPr>
          <w:rFonts w:ascii="Helvetica" w:eastAsia="Times New Roman" w:hAnsi="Helvetica" w:cs="Helvetica"/>
          <w:color w:val="000000"/>
          <w:sz w:val="21"/>
          <w:szCs w:val="21"/>
        </w:rPr>
        <w:t> </w:t>
      </w:r>
    </w:p>
    <w:p w14:paraId="4C0570E0" w14:textId="77777777" w:rsidR="009926E9" w:rsidRPr="002E4233" w:rsidRDefault="009926E9" w:rsidP="009926E9">
      <w:pPr>
        <w:shd w:val="clear" w:color="auto" w:fill="FFFFFF"/>
        <w:spacing w:after="150" w:line="240" w:lineRule="auto"/>
        <w:jc w:val="center"/>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CASE MANAGEMENT PROCEDURE</w:t>
      </w:r>
      <w:r w:rsidRPr="002E4233">
        <w:rPr>
          <w:rFonts w:ascii="Arial" w:eastAsia="Times New Roman" w:hAnsi="Arial" w:cs="Arial"/>
          <w:b/>
          <w:bCs/>
          <w:color w:val="000000"/>
          <w:sz w:val="24"/>
          <w:szCs w:val="24"/>
          <w:u w:val="single"/>
        </w:rPr>
        <w:br/>
      </w:r>
      <w:r w:rsidRPr="002E4233">
        <w:rPr>
          <w:rFonts w:ascii="Arial" w:eastAsia="Times New Roman" w:hAnsi="Arial" w:cs="Arial"/>
          <w:b/>
          <w:bCs/>
          <w:color w:val="000000"/>
          <w:sz w:val="24"/>
          <w:szCs w:val="24"/>
          <w:u w:val="single"/>
        </w:rPr>
        <w:br/>
        <w:t>MOTION PRACTICE</w:t>
      </w:r>
    </w:p>
    <w:p w14:paraId="07C80FC1" w14:textId="692B7E70"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Duty to Communicate:</w:t>
      </w:r>
      <w:r w:rsidRPr="002E4233">
        <w:rPr>
          <w:rFonts w:ascii="Arial" w:eastAsia="Times New Roman" w:hAnsi="Arial" w:cs="Arial"/>
          <w:color w:val="000000"/>
          <w:sz w:val="24"/>
          <w:szCs w:val="24"/>
        </w:rPr>
        <w:t>  Prior to filing any motion, counsel have a duty to confer with each other directly in good faith, </w:t>
      </w:r>
      <w:r w:rsidRPr="002E4233">
        <w:rPr>
          <w:rFonts w:ascii="Arial" w:eastAsia="Times New Roman" w:hAnsi="Arial" w:cs="Arial"/>
          <w:i/>
          <w:iCs/>
          <w:color w:val="000000"/>
          <w:sz w:val="24"/>
          <w:szCs w:val="24"/>
          <w:u w:val="single"/>
        </w:rPr>
        <w:t>not </w:t>
      </w:r>
      <w:r w:rsidRPr="002E4233">
        <w:rPr>
          <w:rFonts w:ascii="Arial" w:eastAsia="Times New Roman" w:hAnsi="Arial" w:cs="Arial"/>
          <w:i/>
          <w:iCs/>
          <w:color w:val="000000"/>
          <w:sz w:val="24"/>
          <w:szCs w:val="24"/>
        </w:rPr>
        <w:t>through staff</w:t>
      </w:r>
      <w:r w:rsidRPr="002E4233">
        <w:rPr>
          <w:rFonts w:ascii="Arial" w:eastAsia="Times New Roman" w:hAnsi="Arial" w:cs="Arial"/>
          <w:color w:val="000000"/>
          <w:sz w:val="24"/>
          <w:szCs w:val="24"/>
        </w:rPr>
        <w:t>, to attempt to narrow or resolve issues.</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“In good faith” means you are professional and temperate in your communications, you return phone calls and emails in a timely manner, and you do</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not</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set unreasonable deadlines for</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responses.</w:t>
      </w:r>
      <w:r w:rsidR="002E4233">
        <w:rPr>
          <w:rFonts w:ascii="Arial" w:eastAsia="Times New Roman" w:hAnsi="Arial" w:cs="Arial"/>
          <w:color w:val="000000"/>
          <w:sz w:val="24"/>
          <w:szCs w:val="24"/>
        </w:rPr>
        <w:tab/>
      </w:r>
      <w:r w:rsidRPr="002E4233">
        <w:rPr>
          <w:rFonts w:ascii="Arial" w:eastAsia="Times New Roman" w:hAnsi="Arial" w:cs="Arial"/>
          <w:color w:val="000000"/>
          <w:sz w:val="24"/>
          <w:szCs w:val="24"/>
        </w:rPr>
        <w:br/>
        <w:t> </w:t>
      </w:r>
    </w:p>
    <w:p w14:paraId="21111271" w14:textId="77777777"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Scheduling of Hearings: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Motions filed (other than dispositive motions or those requiring testimony) must be noticed for hearing on the first available motion calendar.  Motions not promptly set for hearing may be ruled upon by the Court on the papers. </w:t>
      </w:r>
      <w:r w:rsidRPr="002E4233">
        <w:rPr>
          <w:rFonts w:ascii="Arial" w:eastAsia="Times New Roman" w:hAnsi="Arial" w:cs="Arial"/>
          <w:color w:val="000000"/>
          <w:sz w:val="24"/>
          <w:szCs w:val="24"/>
        </w:rPr>
        <w:br/>
        <w:t> </w:t>
      </w:r>
    </w:p>
    <w:p w14:paraId="26FD3CCA" w14:textId="63D43413"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Compelling Discovery:</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xml:space="preserve"> The parties are to comply with Administrative Order 06-09 when moving to compel production of propounded discovery.  These motions shall be submitted via </w:t>
      </w:r>
      <w:r w:rsidR="00A710D1">
        <w:rPr>
          <w:rFonts w:ascii="Arial" w:eastAsia="Times New Roman" w:hAnsi="Arial" w:cs="Arial"/>
          <w:color w:val="000000"/>
          <w:sz w:val="24"/>
          <w:szCs w:val="24"/>
        </w:rPr>
        <w:t xml:space="preserve">the </w:t>
      </w:r>
      <w:r w:rsidRPr="002E4233">
        <w:rPr>
          <w:rFonts w:ascii="Arial" w:eastAsia="Times New Roman" w:hAnsi="Arial" w:cs="Arial"/>
          <w:color w:val="000000"/>
          <w:sz w:val="24"/>
          <w:szCs w:val="24"/>
        </w:rPr>
        <w:t>e-</w:t>
      </w:r>
      <w:r w:rsidR="00A710D1">
        <w:rPr>
          <w:rFonts w:ascii="Arial" w:eastAsia="Times New Roman" w:hAnsi="Arial" w:cs="Arial"/>
          <w:color w:val="000000"/>
          <w:sz w:val="24"/>
          <w:szCs w:val="24"/>
        </w:rPr>
        <w:t>portal</w:t>
      </w:r>
      <w:r w:rsidRPr="002E4233">
        <w:rPr>
          <w:rFonts w:ascii="Arial" w:eastAsia="Times New Roman" w:hAnsi="Arial" w:cs="Arial"/>
          <w:color w:val="000000"/>
          <w:sz w:val="24"/>
          <w:szCs w:val="24"/>
        </w:rPr>
        <w:t xml:space="preserve"> to the “proposed order” folder and are not be placed on</w:t>
      </w:r>
      <w:r w:rsidR="00A710D1">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calendar.</w:t>
      </w:r>
      <w:r w:rsidRPr="002E4233">
        <w:rPr>
          <w:rFonts w:ascii="Arial" w:eastAsia="Times New Roman" w:hAnsi="Arial" w:cs="Arial"/>
          <w:color w:val="000000"/>
          <w:sz w:val="24"/>
          <w:szCs w:val="24"/>
        </w:rPr>
        <w:br/>
        <w:t> </w:t>
      </w:r>
    </w:p>
    <w:p w14:paraId="5C11CCA6" w14:textId="449E7796"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Motions for Protective Order:</w:t>
      </w:r>
      <w:r w:rsidRPr="002E4233">
        <w:rPr>
          <w:rFonts w:ascii="Arial" w:eastAsia="Times New Roman" w:hAnsi="Arial" w:cs="Arial"/>
          <w:color w:val="000000"/>
          <w:sz w:val="24"/>
          <w:szCs w:val="24"/>
        </w:rPr>
        <w:t>  Motions for protective order must be filed as soon as the grounds are known.  Counsel should be coordinating deposition dates for specific parties/witnesses and have a duty to confer regarding any issues that would be the subject of a motion for protective order prior to scheduling the deposition.    The filing of the motion must not be delayed until immediately prior to the scheduled deposition. </w:t>
      </w:r>
      <w:r w:rsidRPr="002E4233">
        <w:rPr>
          <w:rFonts w:ascii="Arial" w:eastAsia="Times New Roman" w:hAnsi="Arial" w:cs="Arial"/>
          <w:color w:val="000000"/>
          <w:sz w:val="24"/>
          <w:szCs w:val="24"/>
          <w:u w:val="single"/>
        </w:rPr>
        <w:t xml:space="preserve"> A motion for protective order does not automatically stay the deposition and the deposition shall proceed unless an order granting the motion is entered by </w:t>
      </w:r>
      <w:r w:rsidRPr="002E4233">
        <w:rPr>
          <w:rFonts w:ascii="Arial" w:eastAsia="Times New Roman" w:hAnsi="Arial" w:cs="Arial"/>
          <w:color w:val="000000"/>
          <w:sz w:val="24"/>
          <w:szCs w:val="24"/>
          <w:u w:val="single"/>
        </w:rPr>
        <w:lastRenderedPageBreak/>
        <w:t>the Court.</w:t>
      </w:r>
      <w:r w:rsidR="002E4233">
        <w:rPr>
          <w:rFonts w:ascii="Arial" w:eastAsia="Times New Roman" w:hAnsi="Arial" w:cs="Arial"/>
          <w:color w:val="000000"/>
          <w:sz w:val="24"/>
          <w:szCs w:val="24"/>
          <w:u w:val="single"/>
        </w:rPr>
        <w:tab/>
      </w:r>
      <w:r w:rsidRPr="002E4233">
        <w:rPr>
          <w:rFonts w:ascii="Arial" w:eastAsia="Times New Roman" w:hAnsi="Arial" w:cs="Arial"/>
          <w:color w:val="000000"/>
          <w:sz w:val="24"/>
          <w:szCs w:val="24"/>
        </w:rPr>
        <w:br/>
        <w:t> </w:t>
      </w:r>
    </w:p>
    <w:p w14:paraId="31E4F025" w14:textId="5DCB2D0E"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Dispositive Motions: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Motions which may dispose of specific issues, portions of the case or the entire case should be filed </w:t>
      </w:r>
      <w:r w:rsidRPr="002E4233">
        <w:rPr>
          <w:rFonts w:ascii="Arial" w:eastAsia="Times New Roman" w:hAnsi="Arial" w:cs="Arial"/>
          <w:color w:val="000000"/>
          <w:sz w:val="24"/>
          <w:szCs w:val="24"/>
          <w:u w:val="single"/>
        </w:rPr>
        <w:t>and</w:t>
      </w:r>
      <w:r w:rsidRPr="002E4233">
        <w:rPr>
          <w:rFonts w:ascii="Arial" w:eastAsia="Times New Roman" w:hAnsi="Arial" w:cs="Arial"/>
          <w:color w:val="000000"/>
          <w:sz w:val="24"/>
          <w:szCs w:val="24"/>
        </w:rPr>
        <w:t> set for hearing as soon as possible.  Parties wishing to pursue a dispositive motion should target the essential discovery promptly.  </w:t>
      </w:r>
      <w:r w:rsidRPr="002E4233">
        <w:rPr>
          <w:rFonts w:ascii="Arial" w:eastAsia="Times New Roman" w:hAnsi="Arial" w:cs="Arial"/>
          <w:color w:val="000000"/>
          <w:sz w:val="24"/>
          <w:szCs w:val="24"/>
          <w:u w:val="single"/>
        </w:rPr>
        <w:t>Parties should confer to assure necessary discovery is scheduled to be completed and will be completed prior to a special set hearing date.  Last minute cancellations are disfavored.</w:t>
      </w:r>
      <w:r w:rsidR="002E4233" w:rsidRPr="00A44B8C">
        <w:rPr>
          <w:rFonts w:ascii="Arial" w:eastAsia="Times New Roman" w:hAnsi="Arial" w:cs="Arial"/>
          <w:color w:val="000000"/>
          <w:sz w:val="24"/>
          <w:szCs w:val="24"/>
        </w:rPr>
        <w:tab/>
      </w:r>
      <w:r w:rsidR="00A44B8C" w:rsidRPr="00A311B7">
        <w:rPr>
          <w:rFonts w:ascii="Arial" w:eastAsia="Times New Roman" w:hAnsi="Arial" w:cs="Arial"/>
          <w:b/>
          <w:bCs/>
          <w:color w:val="000000"/>
          <w:sz w:val="24"/>
          <w:szCs w:val="24"/>
        </w:rPr>
        <w:t xml:space="preserve">ALL MOTIONS MUST BE FILED </w:t>
      </w:r>
      <w:r w:rsidR="00A56001">
        <w:rPr>
          <w:rFonts w:ascii="Arial" w:eastAsia="Times New Roman" w:hAnsi="Arial" w:cs="Arial"/>
          <w:b/>
          <w:bCs/>
          <w:color w:val="000000"/>
          <w:sz w:val="24"/>
          <w:szCs w:val="24"/>
        </w:rPr>
        <w:t>60</w:t>
      </w:r>
      <w:r w:rsidR="00A44B8C" w:rsidRPr="00A311B7">
        <w:rPr>
          <w:rFonts w:ascii="Arial" w:eastAsia="Times New Roman" w:hAnsi="Arial" w:cs="Arial"/>
          <w:b/>
          <w:bCs/>
          <w:color w:val="000000"/>
          <w:sz w:val="24"/>
          <w:szCs w:val="24"/>
        </w:rPr>
        <w:t xml:space="preserve"> DAYS PRIOR TO </w:t>
      </w:r>
      <w:r w:rsidR="0016405E">
        <w:rPr>
          <w:rFonts w:ascii="Arial" w:eastAsia="Times New Roman" w:hAnsi="Arial" w:cs="Arial"/>
          <w:b/>
          <w:bCs/>
          <w:color w:val="000000"/>
          <w:sz w:val="24"/>
          <w:szCs w:val="24"/>
        </w:rPr>
        <w:t>CALENDAR CALL</w:t>
      </w:r>
      <w:r w:rsidR="00A44B8C" w:rsidRPr="00A311B7">
        <w:rPr>
          <w:rFonts w:ascii="Arial" w:eastAsia="Times New Roman" w:hAnsi="Arial" w:cs="Arial"/>
          <w:b/>
          <w:bCs/>
          <w:color w:val="000000"/>
          <w:sz w:val="24"/>
          <w:szCs w:val="24"/>
        </w:rPr>
        <w:t xml:space="preserve"> AND ATTORNEYS MUST ENSURE THAT ALL MOTIONS ARE SET ON THE COURT’S CALENDAR AT LEAST T</w:t>
      </w:r>
      <w:r w:rsidR="00A56001">
        <w:rPr>
          <w:rFonts w:ascii="Arial" w:eastAsia="Times New Roman" w:hAnsi="Arial" w:cs="Arial"/>
          <w:b/>
          <w:bCs/>
          <w:color w:val="000000"/>
          <w:sz w:val="24"/>
          <w:szCs w:val="24"/>
        </w:rPr>
        <w:t>HREE</w:t>
      </w:r>
      <w:r w:rsidR="00A44B8C" w:rsidRPr="00A311B7">
        <w:rPr>
          <w:rFonts w:ascii="Arial" w:eastAsia="Times New Roman" w:hAnsi="Arial" w:cs="Arial"/>
          <w:b/>
          <w:bCs/>
          <w:color w:val="000000"/>
          <w:sz w:val="24"/>
          <w:szCs w:val="24"/>
        </w:rPr>
        <w:t xml:space="preserve"> (</w:t>
      </w:r>
      <w:r w:rsidR="00A56001">
        <w:rPr>
          <w:rFonts w:ascii="Arial" w:eastAsia="Times New Roman" w:hAnsi="Arial" w:cs="Arial"/>
          <w:b/>
          <w:bCs/>
          <w:color w:val="000000"/>
          <w:sz w:val="24"/>
          <w:szCs w:val="24"/>
        </w:rPr>
        <w:t>3</w:t>
      </w:r>
      <w:r w:rsidR="00A44B8C" w:rsidRPr="00A311B7">
        <w:rPr>
          <w:rFonts w:ascii="Arial" w:eastAsia="Times New Roman" w:hAnsi="Arial" w:cs="Arial"/>
          <w:b/>
          <w:bCs/>
          <w:color w:val="000000"/>
          <w:sz w:val="24"/>
          <w:szCs w:val="24"/>
        </w:rPr>
        <w:t>) WEEKS PRIOR</w:t>
      </w:r>
      <w:r w:rsidR="00A311B7" w:rsidRPr="00A311B7">
        <w:rPr>
          <w:rFonts w:ascii="Arial" w:eastAsia="Times New Roman" w:hAnsi="Arial" w:cs="Arial"/>
          <w:b/>
          <w:bCs/>
          <w:color w:val="000000"/>
          <w:sz w:val="24"/>
          <w:szCs w:val="24"/>
        </w:rPr>
        <w:t xml:space="preserve"> TO TRIAL.</w:t>
      </w:r>
      <w:r w:rsidR="00A44B8C">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br/>
        <w:t> </w:t>
      </w:r>
    </w:p>
    <w:p w14:paraId="36DD8E3D" w14:textId="77777777" w:rsidR="009926E9" w:rsidRPr="002E4233" w:rsidRDefault="009926E9" w:rsidP="009926E9">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Amendment of Pleadings: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xml:space="preserve">Motions to amend should be filed so as not to affect the date of trial.  Although the Court recognizes the rule of liberality </w:t>
      </w:r>
      <w:proofErr w:type="gramStart"/>
      <w:r w:rsidRPr="002E4233">
        <w:rPr>
          <w:rFonts w:ascii="Arial" w:eastAsia="Times New Roman" w:hAnsi="Arial" w:cs="Arial"/>
          <w:color w:val="000000"/>
          <w:sz w:val="24"/>
          <w:szCs w:val="24"/>
        </w:rPr>
        <w:t>with regard to</w:t>
      </w:r>
      <w:proofErr w:type="gramEnd"/>
      <w:r w:rsidRPr="002E4233">
        <w:rPr>
          <w:rFonts w:ascii="Arial" w:eastAsia="Times New Roman" w:hAnsi="Arial" w:cs="Arial"/>
          <w:color w:val="000000"/>
          <w:sz w:val="24"/>
          <w:szCs w:val="24"/>
        </w:rPr>
        <w:t xml:space="preserve"> amendment of pleadings, liberality declines with an approaching trial date unless the amendment involves newly discovered information not previously available. Review your pleadings for necessary amendment(s) early, not as part of </w:t>
      </w:r>
      <w:proofErr w:type="gramStart"/>
      <w:r w:rsidRPr="002E4233">
        <w:rPr>
          <w:rFonts w:ascii="Arial" w:eastAsia="Times New Roman" w:hAnsi="Arial" w:cs="Arial"/>
          <w:color w:val="000000"/>
          <w:sz w:val="24"/>
          <w:szCs w:val="24"/>
        </w:rPr>
        <w:t>last minute</w:t>
      </w:r>
      <w:proofErr w:type="gramEnd"/>
      <w:r w:rsidRPr="002E4233">
        <w:rPr>
          <w:rFonts w:ascii="Arial" w:eastAsia="Times New Roman" w:hAnsi="Arial" w:cs="Arial"/>
          <w:color w:val="000000"/>
          <w:sz w:val="24"/>
          <w:szCs w:val="24"/>
        </w:rPr>
        <w:t xml:space="preserve"> trial preparation. </w:t>
      </w:r>
    </w:p>
    <w:p w14:paraId="6CA688FB" w14:textId="77777777" w:rsidR="009926E9" w:rsidRPr="002E4233" w:rsidRDefault="009926E9" w:rsidP="009926E9">
      <w:pPr>
        <w:shd w:val="clear" w:color="auto" w:fill="FFFFFF"/>
        <w:spacing w:after="150" w:line="240" w:lineRule="auto"/>
        <w:jc w:val="center"/>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DISCOVERY</w:t>
      </w:r>
    </w:p>
    <w:p w14:paraId="4BE208AF" w14:textId="77777777" w:rsidR="009926E9" w:rsidRPr="002E4233" w:rsidRDefault="009926E9" w:rsidP="009926E9">
      <w:pPr>
        <w:numPr>
          <w:ilvl w:val="0"/>
          <w:numId w:val="3"/>
        </w:numPr>
        <w:shd w:val="clear" w:color="auto" w:fill="FFFFFF"/>
        <w:spacing w:before="100" w:beforeAutospacing="1" w:after="100" w:afterAutospacing="1" w:line="300" w:lineRule="atLeast"/>
        <w:ind w:left="375"/>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Written Discovery shall be propounded promptly:</w:t>
      </w:r>
    </w:p>
    <w:p w14:paraId="3973F306" w14:textId="77777777" w:rsidR="009926E9" w:rsidRPr="002E4233" w:rsidRDefault="009926E9" w:rsidP="009926E9">
      <w:pPr>
        <w:numPr>
          <w:ilvl w:val="0"/>
          <w:numId w:val="4"/>
        </w:numPr>
        <w:shd w:val="clear" w:color="auto" w:fill="FFFFFF"/>
        <w:spacing w:before="100" w:beforeAutospacing="1" w:after="100" w:afterAutospacing="1" w:line="300" w:lineRule="atLeast"/>
        <w:ind w:left="600"/>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Objections: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If objections to written discovery involve the phrasing of the request or time frame of any discovery request, these objections may not be extended (even if the parties agree) and are due at the time the initial response is due.  Failure to timely make these objections, constitutes a waiver.    Parties shall comply with the “Duty to Communicate” above, prior to setting timely made objections for hearing.</w:t>
      </w:r>
    </w:p>
    <w:p w14:paraId="303EF1AA" w14:textId="77777777" w:rsidR="009926E9" w:rsidRPr="002E4233" w:rsidRDefault="009926E9" w:rsidP="009926E9">
      <w:pPr>
        <w:numPr>
          <w:ilvl w:val="0"/>
          <w:numId w:val="4"/>
        </w:numPr>
        <w:shd w:val="clear" w:color="auto" w:fill="FFFFFF"/>
        <w:spacing w:before="100" w:beforeAutospacing="1" w:after="100" w:afterAutospacing="1" w:line="300" w:lineRule="atLeast"/>
        <w:ind w:left="600"/>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Documents made available for inspection and copying:</w:t>
      </w:r>
      <w:r w:rsidRPr="002E4233">
        <w:rPr>
          <w:rFonts w:ascii="Arial" w:eastAsia="Times New Roman" w:hAnsi="Arial" w:cs="Arial"/>
          <w:color w:val="000000"/>
          <w:sz w:val="24"/>
          <w:szCs w:val="24"/>
        </w:rPr>
        <w:t>  If discovery responses provide that the documents are available for inspection and copying at a mutually convenient time and place, the responding party shall immediately (within 48 hours) provide three alternative dates and times that the documents are available for inspection and copying.  </w:t>
      </w:r>
      <w:proofErr w:type="gramStart"/>
      <w:r w:rsidRPr="002E4233">
        <w:rPr>
          <w:rFonts w:ascii="Arial" w:eastAsia="Times New Roman" w:hAnsi="Arial" w:cs="Arial"/>
          <w:color w:val="000000"/>
          <w:sz w:val="24"/>
          <w:szCs w:val="24"/>
        </w:rPr>
        <w:t>All of</w:t>
      </w:r>
      <w:proofErr w:type="gramEnd"/>
      <w:r w:rsidRPr="002E4233">
        <w:rPr>
          <w:rFonts w:ascii="Arial" w:eastAsia="Times New Roman" w:hAnsi="Arial" w:cs="Arial"/>
          <w:color w:val="000000"/>
          <w:sz w:val="24"/>
          <w:szCs w:val="24"/>
        </w:rPr>
        <w:t xml:space="preserve"> the dates shall be within ten (10) days.  Failure to provide the dates and times shall constitute a failure to respond to discovery.  Review shall occur within fifteen (15) days of the response, absent extraordinary circumstances. Examples of “extraordinary circumstances” include a sole practitioner in trial on another case, a medical emergency, prepaid vacation, and a death in the family.</w:t>
      </w:r>
    </w:p>
    <w:p w14:paraId="79C9E158" w14:textId="77777777" w:rsidR="009926E9" w:rsidRPr="002E4233" w:rsidRDefault="009926E9" w:rsidP="009926E9">
      <w:pPr>
        <w:numPr>
          <w:ilvl w:val="0"/>
          <w:numId w:val="4"/>
        </w:numPr>
        <w:shd w:val="clear" w:color="auto" w:fill="FFFFFF"/>
        <w:spacing w:after="150" w:line="300" w:lineRule="atLeast"/>
        <w:ind w:left="600"/>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Privilege Logs:</w:t>
      </w:r>
      <w:r w:rsidRPr="002E4233">
        <w:rPr>
          <w:rFonts w:ascii="Arial" w:eastAsia="Times New Roman" w:hAnsi="Arial" w:cs="Arial"/>
          <w:b/>
          <w:bCs/>
          <w:color w:val="000000"/>
          <w:sz w:val="24"/>
          <w:szCs w:val="24"/>
        </w:rPr>
        <w:t>  </w:t>
      </w:r>
      <w:r w:rsidRPr="002E4233">
        <w:rPr>
          <w:rFonts w:ascii="Arial" w:eastAsia="Times New Roman" w:hAnsi="Arial" w:cs="Arial"/>
          <w:color w:val="000000"/>
          <w:sz w:val="24"/>
          <w:szCs w:val="24"/>
        </w:rPr>
        <w:t xml:space="preserve">Privilege logs are due at the time of the response, and may not be reserved to be provided later.  Privilege logs must specifically identify the document in accordance with Rule 1.280(b)(6), </w:t>
      </w:r>
      <w:proofErr w:type="spellStart"/>
      <w:r w:rsidRPr="002E4233">
        <w:rPr>
          <w:rFonts w:ascii="Arial" w:eastAsia="Times New Roman" w:hAnsi="Arial" w:cs="Arial"/>
          <w:color w:val="000000"/>
          <w:sz w:val="24"/>
          <w:szCs w:val="24"/>
        </w:rPr>
        <w:t>Fla.R.Civ.P</w:t>
      </w:r>
      <w:proofErr w:type="spellEnd"/>
      <w:r w:rsidRPr="002E4233">
        <w:rPr>
          <w:rFonts w:ascii="Arial" w:eastAsia="Times New Roman" w:hAnsi="Arial" w:cs="Arial"/>
          <w:color w:val="000000"/>
          <w:sz w:val="24"/>
          <w:szCs w:val="24"/>
        </w:rPr>
        <w:t>.</w:t>
      </w:r>
    </w:p>
    <w:p w14:paraId="50D6DDF6" w14:textId="77777777" w:rsidR="009926E9" w:rsidRPr="002E4233" w:rsidRDefault="009926E9" w:rsidP="009926E9">
      <w:pPr>
        <w:shd w:val="clear" w:color="auto" w:fill="FFFFFF"/>
        <w:spacing w:after="150" w:line="240" w:lineRule="auto"/>
        <w:ind w:left="1200"/>
        <w:jc w:val="both"/>
        <w:rPr>
          <w:rFonts w:ascii="Arial" w:eastAsia="Times New Roman" w:hAnsi="Arial" w:cs="Arial"/>
          <w:color w:val="000000"/>
          <w:sz w:val="24"/>
          <w:szCs w:val="24"/>
        </w:rPr>
      </w:pPr>
      <w:r w:rsidRPr="002E4233">
        <w:rPr>
          <w:rFonts w:ascii="Arial" w:eastAsia="Times New Roman" w:hAnsi="Arial" w:cs="Arial"/>
          <w:color w:val="000000"/>
          <w:sz w:val="24"/>
          <w:szCs w:val="24"/>
        </w:rPr>
        <w:t xml:space="preserve">Failure to timely provide the privilege log may result in the waiver of the privilege. This procedure requires preparation of a privilege log with respect </w:t>
      </w:r>
      <w:r w:rsidRPr="002E4233">
        <w:rPr>
          <w:rFonts w:ascii="Arial" w:eastAsia="Times New Roman" w:hAnsi="Arial" w:cs="Arial"/>
          <w:color w:val="000000"/>
          <w:sz w:val="24"/>
          <w:szCs w:val="24"/>
        </w:rPr>
        <w:lastRenderedPageBreak/>
        <w:t>to all documents, electronically stored information, things and oral communications withheld on the basis of a claim of privilege or work product except the following:  written and oral communications between a party and their counsel after commencement of the action and work product material created after commencement of the action.   </w:t>
      </w:r>
    </w:p>
    <w:p w14:paraId="5E0DFCE8" w14:textId="77777777" w:rsidR="009926E9" w:rsidRPr="002E4233" w:rsidRDefault="009926E9" w:rsidP="009926E9">
      <w:pPr>
        <w:shd w:val="clear" w:color="auto" w:fill="FFFFFF"/>
        <w:spacing w:after="150" w:line="240" w:lineRule="auto"/>
        <w:ind w:left="1200"/>
        <w:jc w:val="both"/>
        <w:rPr>
          <w:rFonts w:ascii="Arial" w:eastAsia="Times New Roman" w:hAnsi="Arial" w:cs="Arial"/>
          <w:color w:val="000000"/>
          <w:sz w:val="24"/>
          <w:szCs w:val="24"/>
        </w:rPr>
      </w:pPr>
      <w:r w:rsidRPr="002E4233">
        <w:rPr>
          <w:rFonts w:ascii="Arial" w:eastAsia="Times New Roman" w:hAnsi="Arial" w:cs="Arial"/>
          <w:color w:val="000000"/>
          <w:sz w:val="24"/>
          <w:szCs w:val="24"/>
        </w:rPr>
        <w:t>Parties are instructed that where they believe that the divulgence of the logging information would necessarily cause disclosure of the allegedly privileged information, they must identify that the item exists and that in </w:t>
      </w:r>
      <w:r w:rsidRPr="002E4233">
        <w:rPr>
          <w:rFonts w:ascii="Arial" w:eastAsia="Times New Roman" w:hAnsi="Arial" w:cs="Arial"/>
          <w:i/>
          <w:iCs/>
          <w:color w:val="000000"/>
          <w:sz w:val="24"/>
          <w:szCs w:val="24"/>
        </w:rPr>
        <w:t>in camera</w:t>
      </w:r>
      <w:r w:rsidRPr="002E4233">
        <w:rPr>
          <w:rFonts w:ascii="Arial" w:eastAsia="Times New Roman" w:hAnsi="Arial" w:cs="Arial"/>
          <w:color w:val="000000"/>
          <w:sz w:val="24"/>
          <w:szCs w:val="24"/>
        </w:rPr>
        <w:t> review by the court will be sought.  The item may be described generically. However, if the Court determines that there is nothing inherent in the divulgence of the existence of the document or the logging information required that would violate privilege, the Court will impose sanctions for any </w:t>
      </w:r>
      <w:r w:rsidRPr="002E4233">
        <w:rPr>
          <w:rFonts w:ascii="Arial" w:eastAsia="Times New Roman" w:hAnsi="Arial" w:cs="Arial"/>
          <w:i/>
          <w:iCs/>
          <w:color w:val="000000"/>
          <w:sz w:val="24"/>
          <w:szCs w:val="24"/>
        </w:rPr>
        <w:t>in camera </w:t>
      </w:r>
      <w:r w:rsidRPr="002E4233">
        <w:rPr>
          <w:rFonts w:ascii="Arial" w:eastAsia="Times New Roman" w:hAnsi="Arial" w:cs="Arial"/>
          <w:color w:val="000000"/>
          <w:sz w:val="24"/>
          <w:szCs w:val="24"/>
        </w:rPr>
        <w:t>request determined to be frivolous.  </w:t>
      </w:r>
      <w:r w:rsidRPr="002E4233">
        <w:rPr>
          <w:rFonts w:ascii="Arial" w:eastAsia="Times New Roman" w:hAnsi="Arial" w:cs="Arial"/>
          <w:i/>
          <w:iCs/>
          <w:color w:val="000000"/>
          <w:sz w:val="24"/>
          <w:szCs w:val="24"/>
        </w:rPr>
        <w:t>In camera</w:t>
      </w:r>
      <w:r w:rsidRPr="002E4233">
        <w:rPr>
          <w:rFonts w:ascii="Arial" w:eastAsia="Times New Roman" w:hAnsi="Arial" w:cs="Arial"/>
          <w:color w:val="000000"/>
          <w:sz w:val="24"/>
          <w:szCs w:val="24"/>
        </w:rPr>
        <w:t xml:space="preserve"> requests by the party claiming the privilege must be signed by both the requesting attorney and the client, </w:t>
      </w:r>
      <w:proofErr w:type="gramStart"/>
      <w:r w:rsidRPr="002E4233">
        <w:rPr>
          <w:rFonts w:ascii="Arial" w:eastAsia="Times New Roman" w:hAnsi="Arial" w:cs="Arial"/>
          <w:color w:val="000000"/>
          <w:sz w:val="24"/>
          <w:szCs w:val="24"/>
        </w:rPr>
        <w:t>so as to</w:t>
      </w:r>
      <w:proofErr w:type="gramEnd"/>
      <w:r w:rsidRPr="002E4233">
        <w:rPr>
          <w:rFonts w:ascii="Arial" w:eastAsia="Times New Roman" w:hAnsi="Arial" w:cs="Arial"/>
          <w:color w:val="000000"/>
          <w:sz w:val="24"/>
          <w:szCs w:val="24"/>
        </w:rPr>
        <w:t xml:space="preserve"> assure that all are aware of the request and the consequences.</w:t>
      </w:r>
    </w:p>
    <w:p w14:paraId="59AC489D" w14:textId="125F0F15" w:rsidR="009926E9" w:rsidRPr="002E4233" w:rsidRDefault="009926E9" w:rsidP="009926E9">
      <w:pPr>
        <w:numPr>
          <w:ilvl w:val="0"/>
          <w:numId w:val="5"/>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Depositions:</w:t>
      </w:r>
      <w:r w:rsidRPr="002E4233">
        <w:rPr>
          <w:rFonts w:ascii="Arial" w:eastAsia="Times New Roman" w:hAnsi="Arial" w:cs="Arial"/>
          <w:color w:val="000000"/>
          <w:sz w:val="24"/>
          <w:szCs w:val="24"/>
        </w:rPr>
        <w:t> The parties are ordered to block time now for necessary depositions to be set in this case.  Depositions may commence at any time.   Refer to paragraph 4</w:t>
      </w:r>
      <w:r w:rsidR="002E4233">
        <w:rPr>
          <w:rFonts w:ascii="Arial" w:eastAsia="Times New Roman" w:hAnsi="Arial" w:cs="Arial"/>
          <w:color w:val="000000"/>
          <w:sz w:val="24"/>
          <w:szCs w:val="24"/>
        </w:rPr>
        <w:t xml:space="preserve"> </w:t>
      </w:r>
      <w:r w:rsidRPr="002E4233">
        <w:rPr>
          <w:rFonts w:ascii="Arial" w:eastAsia="Times New Roman" w:hAnsi="Arial" w:cs="Arial"/>
          <w:color w:val="000000"/>
          <w:sz w:val="24"/>
          <w:szCs w:val="24"/>
        </w:rPr>
        <w:t>above regarding motions for protective order.</w:t>
      </w:r>
      <w:r w:rsidR="002E4233">
        <w:rPr>
          <w:rFonts w:ascii="Arial" w:eastAsia="Times New Roman" w:hAnsi="Arial" w:cs="Arial"/>
          <w:color w:val="000000"/>
          <w:sz w:val="24"/>
          <w:szCs w:val="24"/>
        </w:rPr>
        <w:tab/>
      </w:r>
      <w:r w:rsidRPr="002E4233">
        <w:rPr>
          <w:rFonts w:ascii="Arial" w:eastAsia="Times New Roman" w:hAnsi="Arial" w:cs="Arial"/>
          <w:color w:val="000000"/>
          <w:sz w:val="24"/>
          <w:szCs w:val="24"/>
        </w:rPr>
        <w:br/>
        <w:t> </w:t>
      </w:r>
    </w:p>
    <w:p w14:paraId="416AA44C" w14:textId="77777777" w:rsidR="009926E9" w:rsidRPr="002E4233" w:rsidRDefault="009926E9" w:rsidP="009926E9">
      <w:pPr>
        <w:shd w:val="clear" w:color="auto" w:fill="FFFFFF"/>
        <w:spacing w:after="150" w:line="240" w:lineRule="auto"/>
        <w:jc w:val="center"/>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WITNESS AND EXHIBIT LISTS</w:t>
      </w:r>
    </w:p>
    <w:p w14:paraId="332DDBB7" w14:textId="63D2662E" w:rsidR="009926E9" w:rsidRPr="002E4233" w:rsidRDefault="009926E9" w:rsidP="009926E9">
      <w:pPr>
        <w:numPr>
          <w:ilvl w:val="0"/>
          <w:numId w:val="6"/>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Witness and Exhibit Lists:</w:t>
      </w:r>
      <w:r w:rsidRPr="002E4233">
        <w:rPr>
          <w:rFonts w:ascii="Arial" w:eastAsia="Times New Roman" w:hAnsi="Arial" w:cs="Arial"/>
          <w:color w:val="000000"/>
          <w:sz w:val="24"/>
          <w:szCs w:val="24"/>
        </w:rPr>
        <w:t> The parties shall timely exchange their witness and exhibit lists.  The lists shall include complete proper names and addresses.  If counsel chooses to list their bar address as the witness’ address, counsel is deemed to have agreed to produce the witness voluntarily as they have withheld the information necessary for a witness subpoena, and counsel will be responsible for assuring that witness’ presence at trial.</w:t>
      </w:r>
      <w:r w:rsidR="002E4233">
        <w:rPr>
          <w:rFonts w:ascii="Arial" w:eastAsia="Times New Roman" w:hAnsi="Arial" w:cs="Arial"/>
          <w:color w:val="000000"/>
          <w:sz w:val="24"/>
          <w:szCs w:val="24"/>
        </w:rPr>
        <w:tab/>
      </w:r>
      <w:r w:rsidRPr="002E4233">
        <w:rPr>
          <w:rFonts w:ascii="Arial" w:eastAsia="Times New Roman" w:hAnsi="Arial" w:cs="Arial"/>
          <w:color w:val="000000"/>
          <w:sz w:val="24"/>
          <w:szCs w:val="24"/>
        </w:rPr>
        <w:br/>
        <w:t> </w:t>
      </w:r>
    </w:p>
    <w:p w14:paraId="0152C8BC" w14:textId="77777777" w:rsidR="009926E9" w:rsidRPr="002E4233" w:rsidRDefault="009926E9" w:rsidP="009926E9">
      <w:pPr>
        <w:shd w:val="clear" w:color="auto" w:fill="FFFFFF"/>
        <w:spacing w:after="150" w:line="240" w:lineRule="auto"/>
        <w:jc w:val="center"/>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MEDIATION</w:t>
      </w:r>
    </w:p>
    <w:p w14:paraId="5FEB9230" w14:textId="7F2A9DD5" w:rsidR="009926E9" w:rsidRPr="002E4233" w:rsidRDefault="009926E9" w:rsidP="009926E9">
      <w:pPr>
        <w:numPr>
          <w:ilvl w:val="0"/>
          <w:numId w:val="7"/>
        </w:numPr>
        <w:shd w:val="clear" w:color="auto" w:fill="FFFFFF"/>
        <w:spacing w:before="100" w:beforeAutospacing="1" w:after="100" w:afterAutospacing="1" w:line="300" w:lineRule="atLeast"/>
        <w:ind w:left="375"/>
        <w:jc w:val="both"/>
        <w:rPr>
          <w:rFonts w:ascii="Arial" w:eastAsia="Times New Roman" w:hAnsi="Arial" w:cs="Arial"/>
          <w:color w:val="000000"/>
          <w:sz w:val="24"/>
          <w:szCs w:val="24"/>
        </w:rPr>
      </w:pPr>
      <w:r w:rsidRPr="002E4233">
        <w:rPr>
          <w:rFonts w:ascii="Arial" w:eastAsia="Times New Roman" w:hAnsi="Arial" w:cs="Arial"/>
          <w:b/>
          <w:bCs/>
          <w:color w:val="000000"/>
          <w:sz w:val="24"/>
          <w:szCs w:val="24"/>
          <w:u w:val="single"/>
        </w:rPr>
        <w:t>Mediation:</w:t>
      </w:r>
      <w:r w:rsidRPr="002E4233">
        <w:rPr>
          <w:rFonts w:ascii="Arial" w:eastAsia="Times New Roman" w:hAnsi="Arial" w:cs="Arial"/>
          <w:color w:val="000000"/>
          <w:sz w:val="24"/>
          <w:szCs w:val="24"/>
        </w:rPr>
        <w:t> Parties must mediate by the Court’s deadline.  The parties are responsible for assuring that they have all the necessary information to value their position prior to mediation.   If the parties fail to mediate before the mediation deadline, sanctions shall be imposed by the Court.  Failure to timely mediate shall not constitute just cause for a trial continuanc</w:t>
      </w:r>
      <w:r w:rsidR="002E4233">
        <w:rPr>
          <w:rFonts w:ascii="Arial" w:eastAsia="Times New Roman" w:hAnsi="Arial" w:cs="Arial"/>
          <w:color w:val="000000"/>
          <w:sz w:val="24"/>
          <w:szCs w:val="24"/>
        </w:rPr>
        <w:t>e.</w:t>
      </w:r>
    </w:p>
    <w:p w14:paraId="38007343" w14:textId="77777777" w:rsidR="001B3CF3" w:rsidRDefault="001B3CF3"/>
    <w:sectPr w:rsidR="001B3C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43422"/>
    <w:multiLevelType w:val="multilevel"/>
    <w:tmpl w:val="74CE77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497048"/>
    <w:multiLevelType w:val="multilevel"/>
    <w:tmpl w:val="AF3E78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CC1244"/>
    <w:multiLevelType w:val="multilevel"/>
    <w:tmpl w:val="F9A49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331088"/>
    <w:multiLevelType w:val="multilevel"/>
    <w:tmpl w:val="AB7427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474615C"/>
    <w:multiLevelType w:val="multilevel"/>
    <w:tmpl w:val="7E9478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D66683"/>
    <w:multiLevelType w:val="multilevel"/>
    <w:tmpl w:val="0AC8F2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4C40C7"/>
    <w:multiLevelType w:val="multilevel"/>
    <w:tmpl w:val="AB56A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9076402">
    <w:abstractNumId w:val="6"/>
  </w:num>
  <w:num w:numId="2" w16cid:durableId="1056246925">
    <w:abstractNumId w:val="2"/>
  </w:num>
  <w:num w:numId="3" w16cid:durableId="1002971853">
    <w:abstractNumId w:val="1"/>
  </w:num>
  <w:num w:numId="4" w16cid:durableId="1168015353">
    <w:abstractNumId w:val="3"/>
  </w:num>
  <w:num w:numId="5" w16cid:durableId="284965569">
    <w:abstractNumId w:val="0"/>
  </w:num>
  <w:num w:numId="6" w16cid:durableId="1212419150">
    <w:abstractNumId w:val="4"/>
  </w:num>
  <w:num w:numId="7" w16cid:durableId="485634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E9"/>
    <w:rsid w:val="0010243D"/>
    <w:rsid w:val="001505DB"/>
    <w:rsid w:val="0016405E"/>
    <w:rsid w:val="001A5AA8"/>
    <w:rsid w:val="001B3CF3"/>
    <w:rsid w:val="00206DCC"/>
    <w:rsid w:val="002408A1"/>
    <w:rsid w:val="002A06DF"/>
    <w:rsid w:val="002B4DE2"/>
    <w:rsid w:val="002E4233"/>
    <w:rsid w:val="002F1CFE"/>
    <w:rsid w:val="003149D5"/>
    <w:rsid w:val="00486186"/>
    <w:rsid w:val="005B64DB"/>
    <w:rsid w:val="005C1488"/>
    <w:rsid w:val="0075547C"/>
    <w:rsid w:val="007679B7"/>
    <w:rsid w:val="007D153B"/>
    <w:rsid w:val="008751E6"/>
    <w:rsid w:val="009926E9"/>
    <w:rsid w:val="009939CC"/>
    <w:rsid w:val="00A311B7"/>
    <w:rsid w:val="00A44B8C"/>
    <w:rsid w:val="00A56001"/>
    <w:rsid w:val="00A710D1"/>
    <w:rsid w:val="00C32E32"/>
    <w:rsid w:val="00D245B9"/>
    <w:rsid w:val="00E628A1"/>
    <w:rsid w:val="00F25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EA2A1"/>
  <w15:chartTrackingRefBased/>
  <w15:docId w15:val="{D25C12FB-EC3C-419C-9818-0567AD69A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6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26E9"/>
    <w:rPr>
      <w:b/>
      <w:bCs/>
    </w:rPr>
  </w:style>
  <w:style w:type="character" w:styleId="Emphasis">
    <w:name w:val="Emphasis"/>
    <w:basedOn w:val="DefaultParagraphFont"/>
    <w:uiPriority w:val="20"/>
    <w:qFormat/>
    <w:rsid w:val="009926E9"/>
    <w:rPr>
      <w:i/>
      <w:iCs/>
    </w:rPr>
  </w:style>
  <w:style w:type="paragraph" w:styleId="BalloonText">
    <w:name w:val="Balloon Text"/>
    <w:basedOn w:val="Normal"/>
    <w:link w:val="BalloonTextChar"/>
    <w:uiPriority w:val="99"/>
    <w:semiHidden/>
    <w:unhideWhenUsed/>
    <w:rsid w:val="00F25A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A46"/>
    <w:rPr>
      <w:rFonts w:ascii="Segoe UI" w:hAnsi="Segoe UI" w:cs="Segoe UI"/>
      <w:sz w:val="18"/>
      <w:szCs w:val="18"/>
    </w:rPr>
  </w:style>
  <w:style w:type="paragraph" w:styleId="ListParagraph">
    <w:name w:val="List Paragraph"/>
    <w:basedOn w:val="Normal"/>
    <w:uiPriority w:val="34"/>
    <w:qFormat/>
    <w:rsid w:val="00A31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75118">
      <w:bodyDiv w:val="1"/>
      <w:marLeft w:val="0"/>
      <w:marRight w:val="0"/>
      <w:marTop w:val="0"/>
      <w:marBottom w:val="0"/>
      <w:divBdr>
        <w:top w:val="none" w:sz="0" w:space="0" w:color="auto"/>
        <w:left w:val="none" w:sz="0" w:space="0" w:color="auto"/>
        <w:bottom w:val="none" w:sz="0" w:space="0" w:color="auto"/>
        <w:right w:val="none" w:sz="0" w:space="0" w:color="auto"/>
      </w:divBdr>
    </w:div>
    <w:div w:id="1534222538">
      <w:bodyDiv w:val="1"/>
      <w:marLeft w:val="0"/>
      <w:marRight w:val="0"/>
      <w:marTop w:val="0"/>
      <w:marBottom w:val="0"/>
      <w:divBdr>
        <w:top w:val="none" w:sz="0" w:space="0" w:color="auto"/>
        <w:left w:val="none" w:sz="0" w:space="0" w:color="auto"/>
        <w:bottom w:val="none" w:sz="0" w:space="0" w:color="auto"/>
        <w:right w:val="none" w:sz="0" w:space="0" w:color="auto"/>
      </w:divBdr>
      <w:divsChild>
        <w:div w:id="203267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1391</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Sanchez-Llorens, Migna</dc:creator>
  <cp:keywords/>
  <dc:description/>
  <cp:lastModifiedBy>Crawford, Kadian</cp:lastModifiedBy>
  <cp:revision>2</cp:revision>
  <cp:lastPrinted>2021-04-07T18:24:00Z</cp:lastPrinted>
  <dcterms:created xsi:type="dcterms:W3CDTF">2022-05-12T13:56:00Z</dcterms:created>
  <dcterms:modified xsi:type="dcterms:W3CDTF">2022-05-12T13:56:00Z</dcterms:modified>
</cp:coreProperties>
</file>