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E7BB8" w14:textId="77777777" w:rsidR="000513D4" w:rsidRPr="000513D4" w:rsidRDefault="000513D4" w:rsidP="000513D4">
      <w:pPr>
        <w:pStyle w:val="Heading1"/>
        <w:rPr>
          <w:rFonts w:ascii="Arial" w:hAnsi="Arial" w:cs="Arial"/>
          <w:sz w:val="28"/>
          <w:szCs w:val="28"/>
        </w:rPr>
      </w:pPr>
      <w:r w:rsidRPr="000513D4">
        <w:rPr>
          <w:rFonts w:ascii="Arial" w:hAnsi="Arial" w:cs="Arial"/>
          <w:sz w:val="28"/>
          <w:szCs w:val="28"/>
        </w:rPr>
        <w:t xml:space="preserve">AGREED ORDER ON PLAINTIFFS MOTION TO EXTEND PRETRIAL </w:t>
      </w:r>
      <w:r w:rsidRPr="000513D4">
        <w:rPr>
          <w:rFonts w:ascii="Arial" w:hAnsi="Arial" w:cs="Arial"/>
          <w:spacing w:val="-2"/>
          <w:sz w:val="28"/>
          <w:szCs w:val="28"/>
        </w:rPr>
        <w:t>DEADLINES</w:t>
      </w:r>
    </w:p>
    <w:p w14:paraId="192D4964" w14:textId="77777777" w:rsidR="000513D4" w:rsidRPr="000513D4" w:rsidRDefault="000513D4" w:rsidP="000513D4">
      <w:pPr>
        <w:pStyle w:val="Heading1"/>
        <w:rPr>
          <w:rFonts w:ascii="Arial" w:hAnsi="Arial" w:cs="Arial"/>
          <w:sz w:val="28"/>
          <w:szCs w:val="28"/>
        </w:rPr>
      </w:pPr>
    </w:p>
    <w:p w14:paraId="79654B6E" w14:textId="51B6F1DA" w:rsidR="000513D4" w:rsidRPr="000513D4" w:rsidRDefault="000513D4" w:rsidP="000513D4">
      <w:pPr>
        <w:pStyle w:val="Heading1"/>
        <w:rPr>
          <w:rFonts w:ascii="Arial" w:hAnsi="Arial" w:cs="Arial"/>
          <w:sz w:val="28"/>
          <w:szCs w:val="28"/>
        </w:rPr>
      </w:pPr>
      <w:r w:rsidRPr="000513D4">
        <w:rPr>
          <w:rFonts w:ascii="Arial" w:hAnsi="Arial" w:cs="Arial"/>
          <w:sz w:val="28"/>
          <w:szCs w:val="28"/>
        </w:rPr>
        <w:t>THIS CAUSE having come before this Court on Plaintiff</w:t>
      </w:r>
      <w:r>
        <w:rPr>
          <w:rFonts w:ascii="Arial" w:hAnsi="Arial" w:cs="Arial"/>
          <w:sz w:val="28"/>
          <w:szCs w:val="28"/>
        </w:rPr>
        <w:t>’s/Defendant’s</w:t>
      </w:r>
      <w:r w:rsidRPr="000513D4">
        <w:rPr>
          <w:rFonts w:ascii="Arial" w:hAnsi="Arial" w:cs="Arial"/>
          <w:sz w:val="28"/>
          <w:szCs w:val="28"/>
        </w:rPr>
        <w:t xml:space="preserve"> Motion to Extend Pretrial Deadlines,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and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this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Court,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being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fully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advised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in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the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premises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and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having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been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advised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of</w:t>
      </w:r>
      <w:r w:rsidRPr="000513D4">
        <w:rPr>
          <w:rFonts w:ascii="Arial" w:hAnsi="Arial" w:cs="Arial"/>
          <w:spacing w:val="-3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the agreement of counsel, it is hereby:</w:t>
      </w:r>
    </w:p>
    <w:p w14:paraId="3E0BAD74" w14:textId="77777777" w:rsidR="000513D4" w:rsidRPr="000513D4" w:rsidRDefault="000513D4" w:rsidP="000513D4">
      <w:pPr>
        <w:pStyle w:val="Heading1"/>
        <w:rPr>
          <w:rFonts w:ascii="Arial" w:hAnsi="Arial" w:cs="Arial"/>
          <w:sz w:val="28"/>
          <w:szCs w:val="28"/>
        </w:rPr>
      </w:pPr>
    </w:p>
    <w:p w14:paraId="610A0398" w14:textId="771A8E1B" w:rsidR="000513D4" w:rsidRPr="000513D4" w:rsidRDefault="000513D4" w:rsidP="000513D4">
      <w:pPr>
        <w:pStyle w:val="Heading1"/>
        <w:rPr>
          <w:rFonts w:ascii="Arial" w:hAnsi="Arial" w:cs="Arial"/>
          <w:sz w:val="28"/>
          <w:szCs w:val="28"/>
        </w:rPr>
      </w:pPr>
      <w:r w:rsidRPr="000513D4">
        <w:rPr>
          <w:rFonts w:ascii="Arial" w:hAnsi="Arial" w:cs="Arial"/>
          <w:sz w:val="28"/>
          <w:szCs w:val="28"/>
        </w:rPr>
        <w:t>ORDERED</w:t>
      </w:r>
      <w:r w:rsidRPr="000513D4">
        <w:rPr>
          <w:rFonts w:ascii="Arial" w:hAnsi="Arial" w:cs="Arial"/>
          <w:spacing w:val="-5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that</w:t>
      </w:r>
      <w:r w:rsidRPr="000513D4">
        <w:rPr>
          <w:rFonts w:ascii="Arial" w:hAnsi="Arial" w:cs="Arial"/>
          <w:spacing w:val="-4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the</w:t>
      </w:r>
      <w:r w:rsidRPr="000513D4">
        <w:rPr>
          <w:rFonts w:ascii="Arial" w:hAnsi="Arial" w:cs="Arial"/>
          <w:spacing w:val="-4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Motion</w:t>
      </w:r>
      <w:r w:rsidRPr="000513D4">
        <w:rPr>
          <w:rFonts w:ascii="Arial" w:hAnsi="Arial" w:cs="Arial"/>
          <w:spacing w:val="-4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to</w:t>
      </w:r>
      <w:r w:rsidRPr="000513D4">
        <w:rPr>
          <w:rFonts w:ascii="Arial" w:hAnsi="Arial" w:cs="Arial"/>
          <w:spacing w:val="-4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Extend</w:t>
      </w:r>
      <w:r w:rsidRPr="000513D4">
        <w:rPr>
          <w:rFonts w:ascii="Arial" w:hAnsi="Arial" w:cs="Arial"/>
          <w:spacing w:val="-4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Pretrial</w:t>
      </w:r>
      <w:r w:rsidRPr="000513D4">
        <w:rPr>
          <w:rFonts w:ascii="Arial" w:hAnsi="Arial" w:cs="Arial"/>
          <w:spacing w:val="-4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Deadlines</w:t>
      </w:r>
      <w:r w:rsidRPr="000513D4">
        <w:rPr>
          <w:rFonts w:ascii="Arial" w:hAnsi="Arial" w:cs="Arial"/>
          <w:spacing w:val="-4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is</w:t>
      </w:r>
      <w:r w:rsidRPr="000513D4">
        <w:rPr>
          <w:rFonts w:ascii="Arial" w:hAnsi="Arial" w:cs="Arial"/>
          <w:spacing w:val="-4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GRANTED.</w:t>
      </w:r>
      <w:r w:rsidRPr="000513D4">
        <w:rPr>
          <w:rFonts w:ascii="Arial" w:hAnsi="Arial" w:cs="Arial"/>
          <w:spacing w:val="-4"/>
          <w:sz w:val="28"/>
          <w:szCs w:val="28"/>
        </w:rPr>
        <w:t xml:space="preserve"> </w:t>
      </w:r>
      <w:r w:rsidRPr="000513D4">
        <w:rPr>
          <w:rFonts w:ascii="Arial" w:hAnsi="Arial" w:cs="Arial"/>
          <w:sz w:val="28"/>
          <w:szCs w:val="28"/>
        </w:rPr>
        <w:t>The pretrial deadlines shall be modified as follows:</w:t>
      </w:r>
    </w:p>
    <w:p w14:paraId="38996F31" w14:textId="77777777" w:rsidR="000513D4" w:rsidRPr="000513D4" w:rsidRDefault="000513D4" w:rsidP="000513D4">
      <w:pPr>
        <w:pStyle w:val="Heading1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513D4" w:rsidRPr="000513D4" w14:paraId="45123E44" w14:textId="77777777" w:rsidTr="000513D4">
        <w:tc>
          <w:tcPr>
            <w:tcW w:w="4675" w:type="dxa"/>
          </w:tcPr>
          <w:p w14:paraId="019DB6D5" w14:textId="50CA8AC8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  <w:r w:rsidRPr="000513D4">
              <w:rPr>
                <w:rFonts w:ascii="Arial" w:hAnsi="Arial" w:cs="Arial"/>
                <w:sz w:val="28"/>
                <w:szCs w:val="28"/>
              </w:rPr>
              <w:t>EVENT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1A89F265" w14:textId="77777777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</w:p>
          <w:p w14:paraId="7491C2F6" w14:textId="1688A4EA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675" w:type="dxa"/>
          </w:tcPr>
          <w:p w14:paraId="16F16090" w14:textId="6BF64A81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  <w:r w:rsidRPr="000513D4">
              <w:rPr>
                <w:rFonts w:ascii="Arial" w:hAnsi="Arial" w:cs="Arial"/>
                <w:sz w:val="28"/>
                <w:szCs w:val="28"/>
              </w:rPr>
              <w:t>NEW DEADLINE</w:t>
            </w:r>
          </w:p>
        </w:tc>
      </w:tr>
      <w:tr w:rsidR="000513D4" w:rsidRPr="000513D4" w14:paraId="7F89CF5F" w14:textId="77777777" w:rsidTr="000513D4">
        <w:tc>
          <w:tcPr>
            <w:tcW w:w="4675" w:type="dxa"/>
          </w:tcPr>
          <w:p w14:paraId="0C60D31F" w14:textId="77777777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</w:p>
          <w:p w14:paraId="67EB9B41" w14:textId="27410594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  <w:r w:rsidRPr="000513D4">
              <w:rPr>
                <w:rFonts w:ascii="Arial" w:hAnsi="Arial" w:cs="Arial"/>
                <w:sz w:val="28"/>
                <w:szCs w:val="28"/>
              </w:rPr>
              <w:t xml:space="preserve">Deadline for Discovery </w:t>
            </w:r>
            <w:r w:rsidRPr="000513D4">
              <w:rPr>
                <w:rFonts w:ascii="Arial" w:hAnsi="Arial" w:cs="Arial"/>
                <w:spacing w:val="-2"/>
                <w:sz w:val="28"/>
                <w:szCs w:val="28"/>
              </w:rPr>
              <w:t>Completion</w:t>
            </w:r>
          </w:p>
        </w:tc>
        <w:tc>
          <w:tcPr>
            <w:tcW w:w="4675" w:type="dxa"/>
          </w:tcPr>
          <w:p w14:paraId="54B003AC" w14:textId="77777777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513D4" w:rsidRPr="000513D4" w14:paraId="0B33192F" w14:textId="77777777" w:rsidTr="000513D4">
        <w:tc>
          <w:tcPr>
            <w:tcW w:w="4675" w:type="dxa"/>
          </w:tcPr>
          <w:p w14:paraId="64E5734F" w14:textId="0D2B2033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  <w:r w:rsidRPr="000513D4">
              <w:rPr>
                <w:rFonts w:ascii="Arial" w:hAnsi="Arial" w:cs="Arial"/>
                <w:sz w:val="28"/>
                <w:szCs w:val="28"/>
              </w:rPr>
              <w:t>Deadline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to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file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Motion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for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Summary Judgment and Daubert Motions:</w:t>
            </w:r>
          </w:p>
        </w:tc>
        <w:tc>
          <w:tcPr>
            <w:tcW w:w="4675" w:type="dxa"/>
          </w:tcPr>
          <w:p w14:paraId="51858B05" w14:textId="77777777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513D4" w:rsidRPr="000513D4" w14:paraId="42FE284D" w14:textId="77777777" w:rsidTr="000513D4">
        <w:tc>
          <w:tcPr>
            <w:tcW w:w="4675" w:type="dxa"/>
          </w:tcPr>
          <w:p w14:paraId="4259D5CC" w14:textId="358D0ABF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  <w:r w:rsidRPr="000513D4">
              <w:rPr>
                <w:rFonts w:ascii="Arial" w:hAnsi="Arial" w:cs="Arial"/>
                <w:sz w:val="28"/>
                <w:szCs w:val="28"/>
              </w:rPr>
              <w:t>Deadline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to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hear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Motion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for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Summary Judgment and Daubert Motions:</w:t>
            </w:r>
          </w:p>
        </w:tc>
        <w:tc>
          <w:tcPr>
            <w:tcW w:w="4675" w:type="dxa"/>
          </w:tcPr>
          <w:p w14:paraId="0B6BD605" w14:textId="77777777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513D4" w:rsidRPr="000513D4" w14:paraId="54B231BB" w14:textId="77777777" w:rsidTr="000513D4">
        <w:tc>
          <w:tcPr>
            <w:tcW w:w="4675" w:type="dxa"/>
          </w:tcPr>
          <w:p w14:paraId="2B5CEB70" w14:textId="6B623AC1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  <w:r w:rsidRPr="000513D4">
              <w:rPr>
                <w:rFonts w:ascii="Arial" w:hAnsi="Arial" w:cs="Arial"/>
                <w:sz w:val="28"/>
                <w:szCs w:val="28"/>
              </w:rPr>
              <w:t xml:space="preserve">Deadline to file Objections </w:t>
            </w:r>
            <w:r w:rsidRPr="000513D4">
              <w:rPr>
                <w:rFonts w:ascii="Arial" w:hAnsi="Arial" w:cs="Arial"/>
                <w:spacing w:val="-5"/>
                <w:sz w:val="28"/>
                <w:szCs w:val="28"/>
              </w:rPr>
              <w:t xml:space="preserve">to </w:t>
            </w:r>
            <w:r w:rsidRPr="000513D4">
              <w:rPr>
                <w:rFonts w:ascii="Arial" w:hAnsi="Arial" w:cs="Arial"/>
                <w:sz w:val="28"/>
                <w:szCs w:val="28"/>
              </w:rPr>
              <w:t xml:space="preserve">Pleadings and Pretrial </w:t>
            </w:r>
            <w:r w:rsidRPr="000513D4">
              <w:rPr>
                <w:rFonts w:ascii="Arial" w:hAnsi="Arial" w:cs="Arial"/>
                <w:spacing w:val="-2"/>
                <w:sz w:val="28"/>
                <w:szCs w:val="28"/>
              </w:rPr>
              <w:t>Motions</w:t>
            </w:r>
          </w:p>
        </w:tc>
        <w:tc>
          <w:tcPr>
            <w:tcW w:w="4675" w:type="dxa"/>
          </w:tcPr>
          <w:p w14:paraId="26C0FCE2" w14:textId="77777777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513D4" w:rsidRPr="000513D4" w14:paraId="6CEFB608" w14:textId="77777777" w:rsidTr="000513D4">
        <w:tc>
          <w:tcPr>
            <w:tcW w:w="4675" w:type="dxa"/>
          </w:tcPr>
          <w:p w14:paraId="532AC5A6" w14:textId="4E8512E1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  <w:r w:rsidRPr="000513D4">
              <w:rPr>
                <w:rFonts w:ascii="Arial" w:hAnsi="Arial" w:cs="Arial"/>
                <w:sz w:val="28"/>
                <w:szCs w:val="28"/>
              </w:rPr>
              <w:t>Deadline</w:t>
            </w:r>
            <w:r w:rsidRPr="000513D4"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to</w:t>
            </w:r>
            <w:r w:rsidRPr="000513D4"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hear</w:t>
            </w:r>
            <w:r w:rsidRPr="000513D4"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Objections</w:t>
            </w:r>
            <w:r w:rsidRPr="000513D4">
              <w:rPr>
                <w:rFonts w:ascii="Arial" w:hAnsi="Arial" w:cs="Arial"/>
                <w:spacing w:val="-2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 xml:space="preserve">to Pleadings and Pretrial </w:t>
            </w:r>
            <w:r w:rsidRPr="000513D4">
              <w:rPr>
                <w:rFonts w:ascii="Arial" w:hAnsi="Arial" w:cs="Arial"/>
                <w:spacing w:val="-2"/>
                <w:sz w:val="28"/>
                <w:szCs w:val="28"/>
              </w:rPr>
              <w:t>Motions</w:t>
            </w:r>
          </w:p>
        </w:tc>
        <w:tc>
          <w:tcPr>
            <w:tcW w:w="4675" w:type="dxa"/>
          </w:tcPr>
          <w:p w14:paraId="2AED4EAB" w14:textId="77777777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513D4" w:rsidRPr="000513D4" w14:paraId="4BF2153F" w14:textId="77777777" w:rsidTr="000513D4">
        <w:tc>
          <w:tcPr>
            <w:tcW w:w="4675" w:type="dxa"/>
          </w:tcPr>
          <w:p w14:paraId="43274EC9" w14:textId="2CFDC854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  <w:r w:rsidRPr="000513D4">
              <w:rPr>
                <w:rFonts w:ascii="Arial" w:hAnsi="Arial" w:cs="Arial"/>
                <w:sz w:val="28"/>
                <w:szCs w:val="28"/>
              </w:rPr>
              <w:t>Deadline for ADR/Mediatio</w:t>
            </w:r>
            <w:r w:rsidRPr="000513D4">
              <w:rPr>
                <w:rFonts w:ascii="Arial" w:hAnsi="Arial" w:cs="Arial"/>
                <w:sz w:val="28"/>
                <w:szCs w:val="28"/>
              </w:rPr>
              <w:t>n</w:t>
            </w:r>
          </w:p>
        </w:tc>
        <w:tc>
          <w:tcPr>
            <w:tcW w:w="4675" w:type="dxa"/>
          </w:tcPr>
          <w:p w14:paraId="560654DA" w14:textId="77777777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513D4" w:rsidRPr="000513D4" w14:paraId="60F881D3" w14:textId="77777777" w:rsidTr="000513D4">
        <w:tc>
          <w:tcPr>
            <w:tcW w:w="4675" w:type="dxa"/>
          </w:tcPr>
          <w:p w14:paraId="2125FADD" w14:textId="207ADCE6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  <w:r w:rsidRPr="000513D4">
              <w:rPr>
                <w:rFonts w:ascii="Arial" w:hAnsi="Arial" w:cs="Arial"/>
                <w:sz w:val="28"/>
                <w:szCs w:val="28"/>
              </w:rPr>
              <w:t>Deadline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for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Pretrial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Motions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>and</w:t>
            </w:r>
            <w:r w:rsidRPr="000513D4">
              <w:rPr>
                <w:rFonts w:ascii="Arial" w:hAnsi="Arial" w:cs="Arial"/>
                <w:spacing w:val="-8"/>
                <w:sz w:val="28"/>
                <w:szCs w:val="28"/>
              </w:rPr>
              <w:t xml:space="preserve"> </w:t>
            </w:r>
            <w:r w:rsidRPr="000513D4">
              <w:rPr>
                <w:rFonts w:ascii="Arial" w:hAnsi="Arial" w:cs="Arial"/>
                <w:sz w:val="28"/>
                <w:szCs w:val="28"/>
              </w:rPr>
              <w:t xml:space="preserve">Jury </w:t>
            </w:r>
            <w:r w:rsidRPr="000513D4">
              <w:rPr>
                <w:rFonts w:ascii="Arial" w:hAnsi="Arial" w:cs="Arial"/>
                <w:spacing w:val="-2"/>
                <w:sz w:val="28"/>
                <w:szCs w:val="28"/>
              </w:rPr>
              <w:t>Instructions</w:t>
            </w:r>
          </w:p>
        </w:tc>
        <w:tc>
          <w:tcPr>
            <w:tcW w:w="4675" w:type="dxa"/>
          </w:tcPr>
          <w:p w14:paraId="4915B61E" w14:textId="77777777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0513D4" w:rsidRPr="000513D4" w14:paraId="78C3276E" w14:textId="77777777" w:rsidTr="000513D4">
        <w:tc>
          <w:tcPr>
            <w:tcW w:w="4675" w:type="dxa"/>
          </w:tcPr>
          <w:p w14:paraId="060FCC9D" w14:textId="7676A4DD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  <w:r w:rsidRPr="000513D4">
              <w:rPr>
                <w:rFonts w:ascii="Arial" w:hAnsi="Arial" w:cs="Arial"/>
                <w:sz w:val="28"/>
                <w:szCs w:val="28"/>
              </w:rPr>
              <w:t xml:space="preserve">Trial Ready </w:t>
            </w:r>
            <w:r w:rsidRPr="000513D4">
              <w:rPr>
                <w:rFonts w:ascii="Arial" w:hAnsi="Arial" w:cs="Arial"/>
                <w:spacing w:val="-2"/>
                <w:sz w:val="28"/>
                <w:szCs w:val="28"/>
              </w:rPr>
              <w:t>Deadline</w:t>
            </w:r>
          </w:p>
        </w:tc>
        <w:tc>
          <w:tcPr>
            <w:tcW w:w="4675" w:type="dxa"/>
          </w:tcPr>
          <w:p w14:paraId="27295C35" w14:textId="77777777" w:rsidR="000513D4" w:rsidRPr="000513D4" w:rsidRDefault="000513D4" w:rsidP="000513D4">
            <w:pPr>
              <w:pStyle w:val="Heading1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A0ECCBB" w14:textId="77777777" w:rsidR="00FD28D5" w:rsidRPr="000513D4" w:rsidRDefault="00FD28D5" w:rsidP="000513D4">
      <w:pPr>
        <w:pStyle w:val="Heading1"/>
        <w:rPr>
          <w:rFonts w:ascii="Arial" w:hAnsi="Arial" w:cs="Arial"/>
          <w:sz w:val="28"/>
          <w:szCs w:val="28"/>
        </w:rPr>
      </w:pPr>
    </w:p>
    <w:sectPr w:rsidR="00FD28D5" w:rsidRPr="00051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3D4"/>
    <w:rsid w:val="000513D4"/>
    <w:rsid w:val="005F486B"/>
    <w:rsid w:val="00FD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C315E"/>
  <w15:chartTrackingRefBased/>
  <w15:docId w15:val="{3F5D3AB5-F724-4A9B-BB9A-52063673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513D4"/>
    <w:pPr>
      <w:widowControl w:val="0"/>
      <w:autoSpaceDE w:val="0"/>
      <w:autoSpaceDN w:val="0"/>
      <w:spacing w:before="61" w:after="0" w:line="240" w:lineRule="auto"/>
      <w:ind w:left="100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13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513D4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51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513D4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Gonzalez-Paulson, Michaelle</dc:creator>
  <cp:keywords/>
  <dc:description/>
  <cp:lastModifiedBy>Gonzalez-Paulson, Michaelle</cp:lastModifiedBy>
  <cp:revision>1</cp:revision>
  <dcterms:created xsi:type="dcterms:W3CDTF">2023-09-06T21:38:00Z</dcterms:created>
  <dcterms:modified xsi:type="dcterms:W3CDTF">2023-09-06T21:47:00Z</dcterms:modified>
</cp:coreProperties>
</file>